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3D55F" w14:textId="77777777" w:rsidR="007B5051" w:rsidRPr="007B5051" w:rsidRDefault="007B5051" w:rsidP="007602D6">
      <w:pPr>
        <w:spacing w:after="0"/>
        <w:rPr>
          <w:sz w:val="24"/>
          <w:szCs w:val="24"/>
        </w:rPr>
      </w:pPr>
      <w:bookmarkStart w:id="0" w:name="_GoBack"/>
      <w:bookmarkEnd w:id="0"/>
    </w:p>
    <w:p w14:paraId="35CD7301" w14:textId="555BEE33" w:rsidR="0061398F" w:rsidRPr="00504908" w:rsidRDefault="0061398F" w:rsidP="0061398F">
      <w:pPr>
        <w:spacing w:after="0" w:line="240" w:lineRule="auto"/>
        <w:jc w:val="center"/>
        <w:rPr>
          <w:sz w:val="16"/>
          <w:szCs w:val="16"/>
        </w:rPr>
      </w:pPr>
      <w:r>
        <w:rPr>
          <w:b/>
          <w:sz w:val="24"/>
          <w:szCs w:val="24"/>
        </w:rPr>
        <w:t>ADDITIONAL PROVISIONS FOR</w:t>
      </w:r>
      <w:r w:rsidRPr="00004933">
        <w:rPr>
          <w:b/>
          <w:sz w:val="24"/>
          <w:szCs w:val="24"/>
        </w:rPr>
        <w:t xml:space="preserve"> ORDERS ISSUED PURSU</w:t>
      </w:r>
      <w:r>
        <w:rPr>
          <w:b/>
          <w:sz w:val="24"/>
          <w:szCs w:val="24"/>
        </w:rPr>
        <w:t>ANT TO THE</w:t>
      </w:r>
      <w:r w:rsidR="00DF0033">
        <w:rPr>
          <w:b/>
          <w:sz w:val="24"/>
          <w:szCs w:val="24"/>
        </w:rPr>
        <w:br/>
      </w:r>
      <w:r w:rsidR="006029F7" w:rsidRPr="00571B83">
        <w:rPr>
          <w:b/>
          <w:sz w:val="24"/>
          <w:szCs w:val="24"/>
        </w:rPr>
        <w:t xml:space="preserve">USS RAMAGE (DDG 61) </w:t>
      </w:r>
      <w:r w:rsidR="00584CE1">
        <w:rPr>
          <w:b/>
          <w:sz w:val="24"/>
          <w:szCs w:val="24"/>
        </w:rPr>
        <w:t>EXTENDED SELECTED RESTRICTED AVAILABILITY,</w:t>
      </w:r>
      <w:r w:rsidRPr="00571B83">
        <w:rPr>
          <w:b/>
          <w:sz w:val="24"/>
          <w:szCs w:val="24"/>
        </w:rPr>
        <w:t xml:space="preserve"> N00024-1</w:t>
      </w:r>
      <w:r w:rsidR="006029F7" w:rsidRPr="00571B83">
        <w:rPr>
          <w:b/>
          <w:sz w:val="24"/>
          <w:szCs w:val="24"/>
        </w:rPr>
        <w:t>6</w:t>
      </w:r>
      <w:r w:rsidRPr="00571B83">
        <w:rPr>
          <w:b/>
          <w:sz w:val="24"/>
          <w:szCs w:val="24"/>
        </w:rPr>
        <w:t>-</w:t>
      </w:r>
      <w:r w:rsidR="00584CE1">
        <w:rPr>
          <w:b/>
          <w:sz w:val="24"/>
          <w:szCs w:val="24"/>
        </w:rPr>
        <w:t>C</w:t>
      </w:r>
      <w:r w:rsidRPr="00571B83">
        <w:rPr>
          <w:b/>
          <w:sz w:val="24"/>
          <w:szCs w:val="24"/>
        </w:rPr>
        <w:t>-</w:t>
      </w:r>
      <w:r w:rsidR="006029F7" w:rsidRPr="00571B83">
        <w:rPr>
          <w:b/>
          <w:sz w:val="24"/>
          <w:szCs w:val="24"/>
        </w:rPr>
        <w:t>4402</w:t>
      </w:r>
    </w:p>
    <w:p w14:paraId="25C1D0DF" w14:textId="77777777" w:rsidR="00504908" w:rsidRPr="00504908" w:rsidRDefault="00504908" w:rsidP="00504908">
      <w:pPr>
        <w:spacing w:after="0" w:line="240" w:lineRule="auto"/>
        <w:rPr>
          <w:sz w:val="16"/>
          <w:szCs w:val="16"/>
        </w:rPr>
      </w:pPr>
    </w:p>
    <w:p w14:paraId="1776B6E2" w14:textId="77777777" w:rsidR="007B5051" w:rsidRDefault="00004933" w:rsidP="00DA2CAB">
      <w:pPr>
        <w:spacing w:after="0"/>
        <w:jc w:val="center"/>
        <w:rPr>
          <w:b/>
          <w:sz w:val="24"/>
          <w:szCs w:val="24"/>
        </w:rPr>
      </w:pPr>
      <w:r>
        <w:rPr>
          <w:b/>
          <w:sz w:val="24"/>
          <w:szCs w:val="24"/>
        </w:rPr>
        <w:t>INGALLS</w:t>
      </w:r>
      <w:r w:rsidR="007A29C5" w:rsidRPr="00264472">
        <w:rPr>
          <w:b/>
          <w:sz w:val="24"/>
          <w:szCs w:val="24"/>
        </w:rPr>
        <w:t xml:space="preserve"> </w:t>
      </w:r>
      <w:r w:rsidR="001753DF">
        <w:rPr>
          <w:b/>
          <w:sz w:val="24"/>
          <w:szCs w:val="24"/>
        </w:rPr>
        <w:t>SHIPBUILDING DIVISION</w:t>
      </w:r>
      <w:r w:rsidR="007A29C5" w:rsidRPr="00264472">
        <w:rPr>
          <w:b/>
          <w:sz w:val="24"/>
          <w:szCs w:val="24"/>
        </w:rPr>
        <w:t xml:space="preserve"> SUPPLEMENT</w:t>
      </w:r>
    </w:p>
    <w:p w14:paraId="4052B499" w14:textId="77777777" w:rsidR="00504908" w:rsidRPr="00504908" w:rsidRDefault="00504908" w:rsidP="00504908">
      <w:pPr>
        <w:spacing w:after="0"/>
        <w:rPr>
          <w:i/>
          <w:sz w:val="16"/>
          <w:szCs w:val="16"/>
        </w:rPr>
      </w:pPr>
    </w:p>
    <w:p w14:paraId="3FE729C6" w14:textId="77777777" w:rsidR="007B5051" w:rsidRDefault="007602D6" w:rsidP="00DA2CAB">
      <w:pPr>
        <w:spacing w:after="120" w:line="240" w:lineRule="auto"/>
        <w:jc w:val="center"/>
        <w:rPr>
          <w:b/>
          <w:i/>
          <w:sz w:val="20"/>
          <w:szCs w:val="24"/>
        </w:rPr>
      </w:pPr>
      <w:r w:rsidRPr="00DA2CAB">
        <w:rPr>
          <w:b/>
          <w:i/>
          <w:sz w:val="20"/>
          <w:szCs w:val="24"/>
        </w:rPr>
        <w:t xml:space="preserve">(This document is to be used in conjunction with </w:t>
      </w:r>
      <w:r w:rsidR="00AC2155" w:rsidRPr="00DA2CAB">
        <w:rPr>
          <w:b/>
          <w:i/>
          <w:sz w:val="20"/>
          <w:szCs w:val="24"/>
        </w:rPr>
        <w:t xml:space="preserve">Huntington Ingalls </w:t>
      </w:r>
      <w:r w:rsidR="00A37C75" w:rsidRPr="00DA2CAB">
        <w:rPr>
          <w:b/>
          <w:i/>
          <w:sz w:val="20"/>
          <w:szCs w:val="24"/>
        </w:rPr>
        <w:t>Incorporated</w:t>
      </w:r>
      <w:r w:rsidRPr="00DA2CAB">
        <w:rPr>
          <w:b/>
          <w:i/>
          <w:sz w:val="20"/>
          <w:szCs w:val="24"/>
        </w:rPr>
        <w:t xml:space="preserve"> </w:t>
      </w:r>
      <w:r w:rsidR="00004933" w:rsidRPr="00DA2CAB">
        <w:rPr>
          <w:b/>
          <w:i/>
          <w:sz w:val="20"/>
          <w:szCs w:val="24"/>
        </w:rPr>
        <w:t xml:space="preserve">form SBF P9328, </w:t>
      </w:r>
      <w:r w:rsidRPr="00DA2CAB">
        <w:rPr>
          <w:b/>
          <w:i/>
          <w:sz w:val="20"/>
          <w:szCs w:val="24"/>
        </w:rPr>
        <w:t xml:space="preserve">GENERAL PROVISIONS </w:t>
      </w:r>
      <w:r w:rsidR="00A94D03" w:rsidRPr="00DA2CAB">
        <w:rPr>
          <w:b/>
          <w:i/>
          <w:sz w:val="20"/>
          <w:szCs w:val="24"/>
        </w:rPr>
        <w:t xml:space="preserve">FOR </w:t>
      </w:r>
      <w:r w:rsidR="00504908" w:rsidRPr="00DA2CAB">
        <w:rPr>
          <w:b/>
          <w:i/>
          <w:sz w:val="20"/>
          <w:szCs w:val="24"/>
        </w:rPr>
        <w:t xml:space="preserve">ORDERS </w:t>
      </w:r>
      <w:r w:rsidRPr="00DA2CAB">
        <w:rPr>
          <w:b/>
          <w:i/>
          <w:sz w:val="20"/>
          <w:szCs w:val="24"/>
        </w:rPr>
        <w:t>UNDER U</w:t>
      </w:r>
      <w:r w:rsidR="00504908" w:rsidRPr="00DA2CAB">
        <w:rPr>
          <w:b/>
          <w:i/>
          <w:sz w:val="20"/>
          <w:szCs w:val="24"/>
        </w:rPr>
        <w:t>.</w:t>
      </w:r>
      <w:r w:rsidRPr="00DA2CAB">
        <w:rPr>
          <w:b/>
          <w:i/>
          <w:sz w:val="20"/>
          <w:szCs w:val="24"/>
        </w:rPr>
        <w:t>S</w:t>
      </w:r>
      <w:r w:rsidR="00504908" w:rsidRPr="00DA2CAB">
        <w:rPr>
          <w:b/>
          <w:i/>
          <w:sz w:val="20"/>
          <w:szCs w:val="24"/>
        </w:rPr>
        <w:t>.</w:t>
      </w:r>
      <w:r w:rsidRPr="00DA2CAB">
        <w:rPr>
          <w:b/>
          <w:i/>
          <w:sz w:val="20"/>
          <w:szCs w:val="24"/>
        </w:rPr>
        <w:t xml:space="preserve"> GOVERNMENT CONTRACTS</w:t>
      </w:r>
      <w:r w:rsidR="0044609A">
        <w:rPr>
          <w:b/>
          <w:i/>
          <w:sz w:val="20"/>
          <w:szCs w:val="24"/>
        </w:rPr>
        <w:t>,</w:t>
      </w:r>
      <w:r w:rsidRPr="00DA2CAB">
        <w:rPr>
          <w:b/>
          <w:i/>
          <w:sz w:val="20"/>
          <w:szCs w:val="24"/>
        </w:rPr>
        <w:t xml:space="preserve"> for </w:t>
      </w:r>
      <w:r w:rsidR="00C074CA" w:rsidRPr="00DA2CAB">
        <w:rPr>
          <w:b/>
          <w:i/>
          <w:sz w:val="20"/>
          <w:szCs w:val="24"/>
        </w:rPr>
        <w:t>Order</w:t>
      </w:r>
      <w:r w:rsidR="00A94D03" w:rsidRPr="00DA2CAB">
        <w:rPr>
          <w:b/>
          <w:i/>
          <w:sz w:val="20"/>
          <w:szCs w:val="24"/>
        </w:rPr>
        <w:t xml:space="preserve">s issued by the </w:t>
      </w:r>
      <w:r w:rsidR="00004933" w:rsidRPr="00DA2CAB">
        <w:rPr>
          <w:b/>
          <w:i/>
          <w:sz w:val="20"/>
          <w:szCs w:val="24"/>
        </w:rPr>
        <w:t>Ingalls</w:t>
      </w:r>
      <w:r w:rsidR="00A94D03" w:rsidRPr="00DA2CAB">
        <w:rPr>
          <w:b/>
          <w:i/>
          <w:sz w:val="20"/>
          <w:szCs w:val="24"/>
        </w:rPr>
        <w:t xml:space="preserve"> </w:t>
      </w:r>
      <w:r w:rsidR="001753DF" w:rsidRPr="00DA2CAB">
        <w:rPr>
          <w:b/>
          <w:i/>
          <w:sz w:val="20"/>
          <w:szCs w:val="24"/>
        </w:rPr>
        <w:t>Shipbuilding</w:t>
      </w:r>
      <w:r w:rsidR="00004933" w:rsidRPr="00DA2CAB">
        <w:rPr>
          <w:b/>
          <w:i/>
          <w:sz w:val="20"/>
          <w:szCs w:val="24"/>
        </w:rPr>
        <w:t xml:space="preserve"> d</w:t>
      </w:r>
      <w:r w:rsidR="001753DF" w:rsidRPr="00DA2CAB">
        <w:rPr>
          <w:b/>
          <w:i/>
          <w:sz w:val="20"/>
          <w:szCs w:val="24"/>
        </w:rPr>
        <w:t>ivision</w:t>
      </w:r>
      <w:r w:rsidRPr="00DA2CAB">
        <w:rPr>
          <w:b/>
          <w:i/>
          <w:sz w:val="20"/>
          <w:szCs w:val="24"/>
        </w:rPr>
        <w:t>.)</w:t>
      </w:r>
    </w:p>
    <w:p w14:paraId="223A62C1" w14:textId="77777777" w:rsidR="00F968D4" w:rsidRPr="00DA2CAB" w:rsidRDefault="00F968D4" w:rsidP="00F968D4">
      <w:pPr>
        <w:spacing w:after="0" w:line="240" w:lineRule="auto"/>
        <w:rPr>
          <w:i/>
          <w:sz w:val="20"/>
          <w:szCs w:val="24"/>
        </w:rPr>
      </w:pPr>
    </w:p>
    <w:p w14:paraId="34EB4714" w14:textId="77777777" w:rsidR="00044D1C" w:rsidRDefault="00A94D03" w:rsidP="00F968D4">
      <w:pPr>
        <w:spacing w:after="0"/>
        <w:rPr>
          <w:b/>
          <w:sz w:val="24"/>
          <w:szCs w:val="24"/>
        </w:rPr>
      </w:pPr>
      <w:bookmarkStart w:id="1" w:name="TOP_of_TOC"/>
      <w:r>
        <w:rPr>
          <w:b/>
          <w:sz w:val="24"/>
          <w:szCs w:val="24"/>
        </w:rPr>
        <w:t>PROVISION</w:t>
      </w:r>
      <w:r w:rsidR="007A29C5">
        <w:rPr>
          <w:b/>
          <w:sz w:val="24"/>
          <w:szCs w:val="24"/>
        </w:rPr>
        <w:t xml:space="preserve"> NUMBER AND HEADING</w:t>
      </w:r>
    </w:p>
    <w:tbl>
      <w:tblPr>
        <w:tblW w:w="10250" w:type="dxa"/>
        <w:tblInd w:w="95" w:type="dxa"/>
        <w:tblLook w:val="04A0" w:firstRow="1" w:lastRow="0" w:firstColumn="1" w:lastColumn="0" w:noHBand="0" w:noVBand="1"/>
      </w:tblPr>
      <w:tblGrid>
        <w:gridCol w:w="733"/>
        <w:gridCol w:w="9517"/>
      </w:tblGrid>
      <w:tr w:rsidR="00504908" w:rsidRPr="002652DD" w14:paraId="00E0B80D" w14:textId="77777777" w:rsidTr="00447FC3">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
          <w:p w14:paraId="41129040" w14:textId="77777777"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2</w:t>
            </w:r>
          </w:p>
        </w:tc>
        <w:tc>
          <w:tcPr>
            <w:tcW w:w="9517" w:type="dxa"/>
            <w:tcBorders>
              <w:top w:val="single" w:sz="4" w:space="0" w:color="auto"/>
              <w:left w:val="nil"/>
              <w:bottom w:val="single" w:sz="4" w:space="0" w:color="auto"/>
              <w:right w:val="single" w:sz="4" w:space="0" w:color="auto"/>
            </w:tcBorders>
            <w:shd w:val="clear" w:color="auto" w:fill="auto"/>
            <w:noWrap/>
            <w:vAlign w:val="bottom"/>
            <w:hideMark/>
          </w:tcPr>
          <w:p w14:paraId="0034B3C2" w14:textId="77777777" w:rsidR="00504908" w:rsidRPr="002652DD" w:rsidRDefault="004D6D01" w:rsidP="007B12D9">
            <w:pPr>
              <w:spacing w:after="0" w:line="240" w:lineRule="auto"/>
              <w:rPr>
                <w:rFonts w:ascii="Calibri" w:eastAsia="Times New Roman" w:hAnsi="Calibri" w:cs="Times New Roman"/>
                <w:color w:val="000000"/>
              </w:rPr>
            </w:pPr>
            <w:hyperlink w:anchor="Access_to_Prop_Data_Computer_Software" w:history="1">
              <w:r w:rsidR="00A425E3" w:rsidRPr="002652DD">
                <w:rPr>
                  <w:rStyle w:val="Hyperlink"/>
                  <w:b/>
                  <w:caps/>
                </w:rPr>
                <w:t>ACCESS TO PROPRIETARY DATA OR COMPUTER SOFTWARE</w:t>
              </w:r>
            </w:hyperlink>
          </w:p>
        </w:tc>
      </w:tr>
      <w:tr w:rsidR="00504908" w:rsidRPr="002652DD" w14:paraId="41C7DC7C"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8018265" w14:textId="77777777"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3</w:t>
            </w:r>
          </w:p>
        </w:tc>
        <w:tc>
          <w:tcPr>
            <w:tcW w:w="9517" w:type="dxa"/>
            <w:tcBorders>
              <w:top w:val="nil"/>
              <w:left w:val="nil"/>
              <w:bottom w:val="single" w:sz="4" w:space="0" w:color="auto"/>
              <w:right w:val="single" w:sz="4" w:space="0" w:color="auto"/>
            </w:tcBorders>
            <w:shd w:val="clear" w:color="auto" w:fill="auto"/>
            <w:noWrap/>
            <w:vAlign w:val="bottom"/>
            <w:hideMark/>
          </w:tcPr>
          <w:p w14:paraId="7CF44354" w14:textId="726988B7" w:rsidR="00504908" w:rsidRPr="002652DD" w:rsidRDefault="004D6D01" w:rsidP="007B12D9">
            <w:pPr>
              <w:spacing w:after="0" w:line="240" w:lineRule="auto"/>
              <w:rPr>
                <w:rFonts w:ascii="Calibri" w:eastAsia="Times New Roman" w:hAnsi="Calibri" w:cs="Times New Roman"/>
                <w:color w:val="000000"/>
              </w:rPr>
            </w:pPr>
            <w:hyperlink w:anchor="Access_to_Vessels_by_Non_US" w:history="1">
              <w:r w:rsidR="00584CE1">
                <w:rPr>
                  <w:rStyle w:val="Hyperlink"/>
                  <w:b/>
                </w:rPr>
                <w:t xml:space="preserve">ACCESS TO VESSELS BY NON </w:t>
              </w:r>
              <w:r w:rsidR="00A425E3" w:rsidRPr="002652DD">
                <w:rPr>
                  <w:rStyle w:val="Hyperlink"/>
                  <w:b/>
                </w:rPr>
                <w:t>U.S. CITIZENS</w:t>
              </w:r>
            </w:hyperlink>
          </w:p>
        </w:tc>
      </w:tr>
      <w:tr w:rsidR="00504908" w:rsidRPr="002652DD" w14:paraId="4C1EC87C"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6FD3B54" w14:textId="77777777" w:rsidR="00504908"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4</w:t>
            </w:r>
          </w:p>
        </w:tc>
        <w:tc>
          <w:tcPr>
            <w:tcW w:w="9517" w:type="dxa"/>
            <w:tcBorders>
              <w:top w:val="nil"/>
              <w:left w:val="nil"/>
              <w:bottom w:val="single" w:sz="4" w:space="0" w:color="auto"/>
              <w:right w:val="single" w:sz="4" w:space="0" w:color="auto"/>
            </w:tcBorders>
            <w:shd w:val="clear" w:color="auto" w:fill="auto"/>
            <w:noWrap/>
            <w:vAlign w:val="bottom"/>
            <w:hideMark/>
          </w:tcPr>
          <w:p w14:paraId="5BD9C31B" w14:textId="68B6AE22" w:rsidR="00504908" w:rsidRPr="002652DD" w:rsidRDefault="004D6D01" w:rsidP="008C1926">
            <w:pPr>
              <w:spacing w:after="0" w:line="240" w:lineRule="auto"/>
              <w:rPr>
                <w:rFonts w:ascii="Calibri" w:eastAsia="Times New Roman" w:hAnsi="Calibri" w:cs="Times New Roman"/>
                <w:color w:val="000000"/>
              </w:rPr>
            </w:pPr>
            <w:hyperlink w:anchor="Assignment_and_Use_of_Stock_Numbers" w:history="1">
              <w:r w:rsidR="008C1926">
                <w:rPr>
                  <w:rStyle w:val="Hyperlink"/>
                  <w:b/>
                </w:rPr>
                <w:t>INDEMNIFICATION FOR ACCES</w:t>
              </w:r>
              <w:r w:rsidR="00A425E3" w:rsidRPr="002652DD">
                <w:rPr>
                  <w:rStyle w:val="Hyperlink"/>
                  <w:b/>
                </w:rPr>
                <w:t>S</w:t>
              </w:r>
            </w:hyperlink>
            <w:r w:rsidR="008C1926">
              <w:rPr>
                <w:rStyle w:val="Hyperlink"/>
                <w:b/>
              </w:rPr>
              <w:t xml:space="preserve"> TO VESSEL</w:t>
            </w:r>
          </w:p>
        </w:tc>
      </w:tr>
      <w:tr w:rsidR="00AD0F5B" w:rsidRPr="002652DD" w14:paraId="36B39EBD"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1599AF3" w14:textId="77777777"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5</w:t>
            </w:r>
          </w:p>
        </w:tc>
        <w:tc>
          <w:tcPr>
            <w:tcW w:w="9517" w:type="dxa"/>
            <w:tcBorders>
              <w:top w:val="nil"/>
              <w:left w:val="nil"/>
              <w:bottom w:val="single" w:sz="4" w:space="0" w:color="auto"/>
              <w:right w:val="single" w:sz="4" w:space="0" w:color="auto"/>
            </w:tcBorders>
            <w:shd w:val="clear" w:color="auto" w:fill="auto"/>
            <w:noWrap/>
            <w:vAlign w:val="bottom"/>
            <w:hideMark/>
          </w:tcPr>
          <w:p w14:paraId="759A2CBF" w14:textId="43432EB6" w:rsidR="00AD0F5B" w:rsidRPr="002652DD" w:rsidRDefault="004D6D01" w:rsidP="00F10851">
            <w:pPr>
              <w:spacing w:after="0" w:line="240" w:lineRule="auto"/>
              <w:rPr>
                <w:rFonts w:ascii="Calibri" w:eastAsia="Times New Roman" w:hAnsi="Calibri" w:cs="Times New Roman"/>
                <w:color w:val="000000"/>
              </w:rPr>
            </w:pPr>
            <w:hyperlink w:anchor="Dept_of_Labor_OSHA_Standards" w:history="1">
              <w:r w:rsidR="00AD0F5B" w:rsidRPr="002652DD">
                <w:rPr>
                  <w:rStyle w:val="Hyperlink"/>
                  <w:b/>
                </w:rPr>
                <w:t xml:space="preserve">DEPARTMENT OF LABOR OCCUPATIONAL SAFETY AND HEALTH </w:t>
              </w:r>
              <w:r w:rsidR="0007755A" w:rsidRPr="002652DD">
                <w:rPr>
                  <w:rStyle w:val="Hyperlink"/>
                  <w:b/>
                </w:rPr>
                <w:t>STANDARDS FOR SHIP</w:t>
              </w:r>
              <w:r w:rsidR="00F10851">
                <w:rPr>
                  <w:rStyle w:val="Hyperlink"/>
                  <w:b/>
                </w:rPr>
                <w:t xml:space="preserve"> REPAIR</w:t>
              </w:r>
            </w:hyperlink>
          </w:p>
        </w:tc>
      </w:tr>
      <w:tr w:rsidR="00AD0F5B" w:rsidRPr="002652DD" w14:paraId="037DCFF6"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3DD7C2C" w14:textId="77777777" w:rsidR="00AD0F5B" w:rsidRPr="002652DD" w:rsidRDefault="00605E55"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6</w:t>
            </w:r>
          </w:p>
        </w:tc>
        <w:tc>
          <w:tcPr>
            <w:tcW w:w="9517" w:type="dxa"/>
            <w:tcBorders>
              <w:top w:val="nil"/>
              <w:left w:val="nil"/>
              <w:bottom w:val="single" w:sz="4" w:space="0" w:color="auto"/>
              <w:right w:val="single" w:sz="4" w:space="0" w:color="auto"/>
            </w:tcBorders>
            <w:shd w:val="clear" w:color="auto" w:fill="auto"/>
            <w:noWrap/>
            <w:vAlign w:val="bottom"/>
            <w:hideMark/>
          </w:tcPr>
          <w:p w14:paraId="02F170B7" w14:textId="77777777" w:rsidR="00AD0F5B" w:rsidRPr="002652DD" w:rsidRDefault="004D6D01" w:rsidP="00722876">
            <w:pPr>
              <w:spacing w:after="0" w:line="240" w:lineRule="auto"/>
              <w:rPr>
                <w:rFonts w:ascii="Calibri" w:eastAsia="Times New Roman" w:hAnsi="Calibri" w:cs="Times New Roman"/>
                <w:color w:val="000000"/>
              </w:rPr>
            </w:pPr>
            <w:hyperlink w:anchor="Extension_of_Commercial_Warranty" w:history="1">
              <w:r w:rsidR="00AD0F5B" w:rsidRPr="002652DD">
                <w:rPr>
                  <w:rStyle w:val="Hyperlink"/>
                  <w:b/>
                </w:rPr>
                <w:t>EXTENSION OF COMMERCIAL WARRANTY</w:t>
              </w:r>
            </w:hyperlink>
          </w:p>
        </w:tc>
      </w:tr>
      <w:tr w:rsidR="00AD0F5B" w:rsidRPr="002652DD" w14:paraId="187ACFB3"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C9FBBAE" w14:textId="0AD1C8D6" w:rsidR="00AD0F5B" w:rsidRPr="002652DD" w:rsidRDefault="00AC1E38" w:rsidP="001E32B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1E32B0">
              <w:rPr>
                <w:rFonts w:ascii="Calibri" w:eastAsia="Times New Roman" w:hAnsi="Calibri" w:cs="Times New Roman"/>
                <w:color w:val="000000"/>
              </w:rPr>
              <w:t>3</w:t>
            </w:r>
          </w:p>
        </w:tc>
        <w:tc>
          <w:tcPr>
            <w:tcW w:w="9517" w:type="dxa"/>
            <w:tcBorders>
              <w:top w:val="nil"/>
              <w:left w:val="nil"/>
              <w:bottom w:val="single" w:sz="4" w:space="0" w:color="auto"/>
              <w:right w:val="single" w:sz="4" w:space="0" w:color="auto"/>
            </w:tcBorders>
            <w:shd w:val="clear" w:color="auto" w:fill="auto"/>
            <w:noWrap/>
            <w:vAlign w:val="bottom"/>
            <w:hideMark/>
          </w:tcPr>
          <w:p w14:paraId="66EFCC3B" w14:textId="77777777" w:rsidR="00AD0F5B" w:rsidRPr="002652DD" w:rsidRDefault="004D6D01" w:rsidP="0007755A">
            <w:pPr>
              <w:spacing w:after="0" w:line="240" w:lineRule="auto"/>
              <w:rPr>
                <w:rFonts w:ascii="Calibri" w:eastAsia="Times New Roman" w:hAnsi="Calibri" w:cs="Times New Roman"/>
                <w:color w:val="000000"/>
              </w:rPr>
            </w:pPr>
            <w:hyperlink w:anchor="FARS_DFARS" w:history="1">
              <w:r w:rsidR="00AD0F5B" w:rsidRPr="002652DD">
                <w:rPr>
                  <w:rStyle w:val="Hyperlink"/>
                  <w:b/>
                </w:rPr>
                <w:t xml:space="preserve">FAR/DFARS - PROVISIONS INCORPORATED BY REFERENCE </w:t>
              </w:r>
            </w:hyperlink>
            <w:r w:rsidR="00AD0F5B" w:rsidRPr="002652DD">
              <w:rPr>
                <w:b/>
              </w:rPr>
              <w:t xml:space="preserve"> </w:t>
            </w:r>
          </w:p>
        </w:tc>
      </w:tr>
      <w:tr w:rsidR="00AD0F5B" w:rsidRPr="002652DD" w14:paraId="3DC48972"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7EDD572" w14:textId="2AC9ADA2" w:rsidR="00AD0F5B" w:rsidRPr="002652DD" w:rsidRDefault="0007755A" w:rsidP="007B12D9">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p>
        </w:tc>
        <w:tc>
          <w:tcPr>
            <w:tcW w:w="9517" w:type="dxa"/>
            <w:tcBorders>
              <w:top w:val="nil"/>
              <w:left w:val="nil"/>
              <w:bottom w:val="single" w:sz="4" w:space="0" w:color="auto"/>
              <w:right w:val="single" w:sz="4" w:space="0" w:color="auto"/>
            </w:tcBorders>
            <w:shd w:val="clear" w:color="auto" w:fill="auto"/>
            <w:noWrap/>
            <w:vAlign w:val="bottom"/>
            <w:hideMark/>
          </w:tcPr>
          <w:p w14:paraId="6A2237D3" w14:textId="119E919B" w:rsidR="00AD0F5B" w:rsidRPr="002652DD" w:rsidRDefault="004D6D01" w:rsidP="007B12D9">
            <w:pPr>
              <w:spacing w:after="0" w:line="240" w:lineRule="auto"/>
              <w:rPr>
                <w:rFonts w:ascii="Calibri" w:eastAsia="Times New Roman" w:hAnsi="Calibri" w:cs="Times New Roman"/>
                <w:color w:val="000000"/>
              </w:rPr>
            </w:pPr>
            <w:hyperlink w:anchor="Refunds_Spares_Support_Equip" w:history="1">
              <w:r w:rsidR="00A85A10">
                <w:rPr>
                  <w:rStyle w:val="Hyperlink"/>
                  <w:b/>
                </w:rPr>
                <w:t>GOVERNMENT SURPLUS PROPERTY</w:t>
              </w:r>
            </w:hyperlink>
          </w:p>
        </w:tc>
      </w:tr>
      <w:tr w:rsidR="00AD0F5B" w:rsidRPr="002652DD" w14:paraId="2918907F"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0A27336" w14:textId="7F6BE750" w:rsidR="00AD0F5B" w:rsidRPr="002652DD" w:rsidRDefault="001E32B0" w:rsidP="00D95EC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9517" w:type="dxa"/>
            <w:tcBorders>
              <w:top w:val="nil"/>
              <w:left w:val="nil"/>
              <w:bottom w:val="single" w:sz="4" w:space="0" w:color="auto"/>
              <w:right w:val="single" w:sz="4" w:space="0" w:color="auto"/>
            </w:tcBorders>
            <w:shd w:val="clear" w:color="auto" w:fill="auto"/>
            <w:noWrap/>
            <w:vAlign w:val="bottom"/>
            <w:hideMark/>
          </w:tcPr>
          <w:p w14:paraId="532AB96E" w14:textId="09FB3FF1" w:rsidR="00AD0F5B" w:rsidRPr="002652DD" w:rsidRDefault="004D6D01" w:rsidP="00722876">
            <w:pPr>
              <w:spacing w:after="0" w:line="240" w:lineRule="auto"/>
              <w:rPr>
                <w:rFonts w:ascii="Calibri" w:eastAsia="Times New Roman" w:hAnsi="Calibri" w:cs="Times New Roman"/>
                <w:color w:val="000000"/>
              </w:rPr>
            </w:pPr>
            <w:hyperlink w:anchor="Liaison_Personnel" w:history="1">
              <w:r w:rsidR="00A85A10" w:rsidRPr="002652DD">
                <w:rPr>
                  <w:rStyle w:val="Hyperlink"/>
                  <w:b/>
                </w:rPr>
                <w:t>LIAISON PERSONNEL</w:t>
              </w:r>
            </w:hyperlink>
          </w:p>
        </w:tc>
      </w:tr>
      <w:tr w:rsidR="00C87F7C" w:rsidRPr="002652DD" w14:paraId="4DB6E904"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E6C2251" w14:textId="3A1F6A8C" w:rsidR="00C87F7C" w:rsidRPr="002652DD" w:rsidRDefault="00AC1E38" w:rsidP="001E32B0">
            <w:pPr>
              <w:spacing w:after="0" w:line="240" w:lineRule="auto"/>
              <w:jc w:val="right"/>
              <w:rPr>
                <w:rFonts w:ascii="Calibri" w:eastAsia="Times New Roman" w:hAnsi="Calibri" w:cs="Times New Roman"/>
                <w:color w:val="000000"/>
              </w:rPr>
            </w:pPr>
            <w:r w:rsidRPr="002652DD">
              <w:rPr>
                <w:rFonts w:ascii="Calibri" w:eastAsia="Times New Roman" w:hAnsi="Calibri" w:cs="Times New Roman"/>
                <w:color w:val="000000"/>
              </w:rPr>
              <w:t>1</w:t>
            </w:r>
            <w:r w:rsidR="001E32B0">
              <w:rPr>
                <w:rFonts w:ascii="Calibri" w:eastAsia="Times New Roman" w:hAnsi="Calibri" w:cs="Times New Roman"/>
                <w:color w:val="000000"/>
              </w:rPr>
              <w:t>2</w:t>
            </w:r>
          </w:p>
        </w:tc>
        <w:tc>
          <w:tcPr>
            <w:tcW w:w="9517" w:type="dxa"/>
            <w:tcBorders>
              <w:top w:val="nil"/>
              <w:left w:val="nil"/>
              <w:bottom w:val="single" w:sz="4" w:space="0" w:color="auto"/>
              <w:right w:val="single" w:sz="4" w:space="0" w:color="auto"/>
            </w:tcBorders>
            <w:shd w:val="clear" w:color="auto" w:fill="auto"/>
            <w:noWrap/>
            <w:vAlign w:val="bottom"/>
            <w:hideMark/>
          </w:tcPr>
          <w:p w14:paraId="056D5086" w14:textId="2D1F9B37" w:rsidR="00C87F7C" w:rsidRPr="001E32B0" w:rsidRDefault="001E32B0" w:rsidP="001E32B0">
            <w:pPr>
              <w:spacing w:after="0" w:line="220" w:lineRule="exact"/>
              <w:jc w:val="both"/>
              <w:rPr>
                <w:b/>
                <w:color w:val="0033CC"/>
                <w:u w:val="single"/>
              </w:rPr>
            </w:pPr>
            <w:r w:rsidRPr="001E32B0">
              <w:rPr>
                <w:b/>
                <w:color w:val="0033CC"/>
                <w:u w:val="single"/>
              </w:rPr>
              <w:fldChar w:fldCharType="begin"/>
            </w:r>
            <w:r w:rsidRPr="001E32B0">
              <w:rPr>
                <w:b/>
                <w:color w:val="0033CC"/>
                <w:u w:val="single"/>
              </w:rPr>
              <w:instrText xml:space="preserve"> REF _Ref462227876 \h  \* MERGEFORMAT </w:instrText>
            </w:r>
            <w:r w:rsidRPr="001E32B0">
              <w:rPr>
                <w:b/>
                <w:color w:val="0033CC"/>
                <w:u w:val="single"/>
              </w:rPr>
            </w:r>
            <w:r w:rsidRPr="001E32B0">
              <w:rPr>
                <w:b/>
                <w:color w:val="0033CC"/>
                <w:u w:val="single"/>
              </w:rPr>
              <w:fldChar w:fldCharType="separate"/>
            </w:r>
            <w:r w:rsidRPr="001E32B0">
              <w:rPr>
                <w:b/>
                <w:color w:val="0033CC"/>
                <w:u w:val="single"/>
              </w:rPr>
              <w:t>MANAGEMENT AND DISPOSAL OF HAZARDOUS WASTE</w:t>
            </w:r>
            <w:r w:rsidRPr="001E32B0">
              <w:rPr>
                <w:b/>
                <w:color w:val="0033CC"/>
                <w:u w:val="single"/>
              </w:rPr>
              <w:fldChar w:fldCharType="end"/>
            </w:r>
          </w:p>
        </w:tc>
      </w:tr>
      <w:tr w:rsidR="00E921A6" w:rsidRPr="002652DD" w14:paraId="0B7EE84E"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5D07F79" w14:textId="3C4D6236" w:rsidR="00E921A6" w:rsidRPr="002652DD" w:rsidRDefault="001E32B0" w:rsidP="007B12D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517" w:type="dxa"/>
            <w:tcBorders>
              <w:top w:val="nil"/>
              <w:left w:val="nil"/>
              <w:bottom w:val="single" w:sz="4" w:space="0" w:color="auto"/>
              <w:right w:val="single" w:sz="4" w:space="0" w:color="auto"/>
            </w:tcBorders>
            <w:shd w:val="clear" w:color="auto" w:fill="auto"/>
            <w:noWrap/>
            <w:vAlign w:val="bottom"/>
            <w:hideMark/>
          </w:tcPr>
          <w:p w14:paraId="6AB70D1C" w14:textId="67C8A9B3" w:rsidR="00E921A6" w:rsidRPr="002652DD" w:rsidRDefault="004D6D01" w:rsidP="00E921A6">
            <w:pPr>
              <w:spacing w:after="0" w:line="220" w:lineRule="exact"/>
              <w:jc w:val="both"/>
            </w:pPr>
            <w:hyperlink w:anchor="Marking_and_Packing_Lists" w:history="1">
              <w:r w:rsidR="00A85A10" w:rsidRPr="002652DD">
                <w:rPr>
                  <w:rStyle w:val="Hyperlink"/>
                  <w:b/>
                </w:rPr>
                <w:t>MARKING AND PACKING LIST(S)</w:t>
              </w:r>
            </w:hyperlink>
          </w:p>
        </w:tc>
      </w:tr>
      <w:tr w:rsidR="00AD0F5B" w:rsidRPr="002652DD" w14:paraId="3071FC2A" w14:textId="77777777" w:rsidTr="00447FC3">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EA2B8DA" w14:textId="3483E6E7" w:rsidR="00AD0F5B" w:rsidRPr="002652DD" w:rsidRDefault="001E32B0" w:rsidP="007B12D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517" w:type="dxa"/>
            <w:tcBorders>
              <w:top w:val="nil"/>
              <w:left w:val="nil"/>
              <w:bottom w:val="single" w:sz="4" w:space="0" w:color="auto"/>
              <w:right w:val="single" w:sz="4" w:space="0" w:color="auto"/>
            </w:tcBorders>
            <w:shd w:val="clear" w:color="auto" w:fill="auto"/>
            <w:noWrap/>
            <w:vAlign w:val="bottom"/>
            <w:hideMark/>
          </w:tcPr>
          <w:p w14:paraId="639A45BB" w14:textId="5FDF4ED5" w:rsidR="00AD0F5B" w:rsidRPr="002652DD" w:rsidRDefault="004D6D01" w:rsidP="008C1926">
            <w:pPr>
              <w:spacing w:after="0" w:line="240" w:lineRule="auto"/>
              <w:rPr>
                <w:rFonts w:ascii="Calibri" w:eastAsia="Times New Roman" w:hAnsi="Calibri" w:cs="Times New Roman"/>
                <w:color w:val="000000"/>
              </w:rPr>
            </w:pPr>
            <w:hyperlink w:anchor="Qualification_of_Seller_Nonde_Test" w:history="1">
              <w:r w:rsidR="00A85A10" w:rsidRPr="002652DD">
                <w:rPr>
                  <w:rStyle w:val="Hyperlink"/>
                  <w:b/>
                </w:rPr>
                <w:t>QUALIFICATION OF SELLER NONDESTRUCTIVE TESTING (NDT) PERSONNEL</w:t>
              </w:r>
            </w:hyperlink>
          </w:p>
        </w:tc>
      </w:tr>
      <w:tr w:rsidR="00212B29" w:rsidRPr="002652DD" w14:paraId="6DC762EE" w14:textId="77777777" w:rsidTr="00447FC3">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96A70" w14:textId="5D5389F6" w:rsidR="00212B29" w:rsidRDefault="00AC1E38" w:rsidP="00AC1E3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517" w:type="dxa"/>
            <w:tcBorders>
              <w:top w:val="single" w:sz="4" w:space="0" w:color="auto"/>
              <w:left w:val="nil"/>
              <w:bottom w:val="single" w:sz="4" w:space="0" w:color="auto"/>
              <w:right w:val="single" w:sz="4" w:space="0" w:color="auto"/>
            </w:tcBorders>
            <w:shd w:val="clear" w:color="auto" w:fill="auto"/>
            <w:noWrap/>
            <w:vAlign w:val="bottom"/>
          </w:tcPr>
          <w:p w14:paraId="4CF4FE2A" w14:textId="77777777" w:rsidR="00212B29" w:rsidRPr="00F70D05" w:rsidRDefault="004D6D01" w:rsidP="00D66EFF">
            <w:pPr>
              <w:spacing w:after="0" w:line="240" w:lineRule="auto"/>
              <w:rPr>
                <w:b/>
              </w:rPr>
            </w:pPr>
            <w:hyperlink w:anchor="Suspension_of_Work" w:history="1">
              <w:r w:rsidR="00212B29" w:rsidRPr="00F70D05">
                <w:rPr>
                  <w:rStyle w:val="Hyperlink"/>
                  <w:b/>
                </w:rPr>
                <w:t>SUSPENSION</w:t>
              </w:r>
              <w:r w:rsidR="00F70D05" w:rsidRPr="00F70D05">
                <w:rPr>
                  <w:rStyle w:val="Hyperlink"/>
                  <w:b/>
                </w:rPr>
                <w:t xml:space="preserve"> OF WORK</w:t>
              </w:r>
            </w:hyperlink>
          </w:p>
        </w:tc>
      </w:tr>
      <w:tr w:rsidR="00CA60A8" w:rsidRPr="002652DD" w14:paraId="38F5BE00" w14:textId="77777777" w:rsidTr="00447FC3">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B2951" w14:textId="5455E577" w:rsidR="00CA60A8" w:rsidRDefault="00AC1E38" w:rsidP="001E32B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1E32B0">
              <w:rPr>
                <w:rFonts w:ascii="Calibri" w:eastAsia="Times New Roman" w:hAnsi="Calibri" w:cs="Times New Roman"/>
                <w:color w:val="000000"/>
              </w:rPr>
              <w:t>0</w:t>
            </w:r>
          </w:p>
        </w:tc>
        <w:tc>
          <w:tcPr>
            <w:tcW w:w="9517" w:type="dxa"/>
            <w:tcBorders>
              <w:top w:val="single" w:sz="4" w:space="0" w:color="auto"/>
              <w:left w:val="nil"/>
              <w:bottom w:val="single" w:sz="4" w:space="0" w:color="auto"/>
              <w:right w:val="single" w:sz="4" w:space="0" w:color="auto"/>
            </w:tcBorders>
            <w:shd w:val="clear" w:color="auto" w:fill="auto"/>
            <w:noWrap/>
            <w:vAlign w:val="bottom"/>
          </w:tcPr>
          <w:p w14:paraId="33DCCEC9" w14:textId="006A12E8" w:rsidR="00CA60A8" w:rsidRPr="00447FC3" w:rsidRDefault="004D6D01" w:rsidP="00D66EFF">
            <w:pPr>
              <w:spacing w:after="0" w:line="240" w:lineRule="auto"/>
              <w:rPr>
                <w:b/>
              </w:rPr>
            </w:pPr>
            <w:hyperlink w:anchor="Optional_Termination_and_Suspension" w:history="1">
              <w:r w:rsidR="00A85A10" w:rsidRPr="00212B29">
                <w:rPr>
                  <w:rStyle w:val="Hyperlink"/>
                  <w:b/>
                </w:rPr>
                <w:t>TERMINATION FOR CONVENIENCE</w:t>
              </w:r>
            </w:hyperlink>
          </w:p>
        </w:tc>
      </w:tr>
    </w:tbl>
    <w:p w14:paraId="4686DCB1" w14:textId="77777777" w:rsidR="00427094" w:rsidRDefault="00427094" w:rsidP="00F968D4">
      <w:pPr>
        <w:spacing w:after="0"/>
        <w:rPr>
          <w:b/>
          <w:sz w:val="24"/>
          <w:szCs w:val="24"/>
        </w:rPr>
      </w:pPr>
    </w:p>
    <w:p w14:paraId="3ECD5236" w14:textId="5D036A22" w:rsidR="007B5051" w:rsidRPr="00464189" w:rsidRDefault="0093335C" w:rsidP="001F750D">
      <w:pPr>
        <w:pStyle w:val="ListParagraph"/>
        <w:numPr>
          <w:ilvl w:val="0"/>
          <w:numId w:val="2"/>
        </w:numPr>
        <w:spacing w:after="0" w:line="240" w:lineRule="auto"/>
        <w:ind w:left="360"/>
        <w:rPr>
          <w:sz w:val="20"/>
          <w:szCs w:val="20"/>
        </w:rPr>
      </w:pPr>
      <w:bookmarkStart w:id="2" w:name="Refunds_Spares_Support_Equip"/>
      <w:bookmarkEnd w:id="2"/>
      <w:r>
        <w:rPr>
          <w:b/>
          <w:sz w:val="20"/>
          <w:szCs w:val="20"/>
        </w:rPr>
        <w:t>GOVERNMENT SURPLUS PROPERTY</w:t>
      </w:r>
      <w:r w:rsidR="003E6946" w:rsidRPr="00464189">
        <w:rPr>
          <w:b/>
          <w:sz w:val="20"/>
          <w:szCs w:val="20"/>
        </w:rPr>
        <w:t>.</w:t>
      </w:r>
      <w:r w:rsidR="00EF1B7E">
        <w:rPr>
          <w:b/>
          <w:sz w:val="20"/>
          <w:szCs w:val="20"/>
        </w:rPr>
        <w:t xml:space="preserve"> </w:t>
      </w:r>
      <w:hyperlink w:anchor="TOP_of_TOC" w:history="1">
        <w:r w:rsidR="005971A9" w:rsidRPr="00464189">
          <w:rPr>
            <w:sz w:val="20"/>
            <w:szCs w:val="20"/>
          </w:rPr>
          <w:t xml:space="preserve"> </w:t>
        </w:r>
        <w:r w:rsidR="005736CF" w:rsidRPr="00464189">
          <w:rPr>
            <w:rStyle w:val="Hyperlink"/>
            <w:b/>
            <w:sz w:val="20"/>
            <w:szCs w:val="20"/>
          </w:rPr>
          <w:t>(back to top)</w:t>
        </w:r>
      </w:hyperlink>
      <w:r w:rsidR="002E72A3" w:rsidRPr="00464189">
        <w:rPr>
          <w:sz w:val="20"/>
          <w:szCs w:val="20"/>
        </w:rPr>
        <w:t xml:space="preserve"> </w:t>
      </w:r>
    </w:p>
    <w:p w14:paraId="56BCDB19" w14:textId="5D0BD600" w:rsidR="00004933" w:rsidRDefault="0093335C" w:rsidP="00AC1E38">
      <w:pPr>
        <w:pStyle w:val="list1"/>
        <w:widowControl/>
        <w:numPr>
          <w:ilvl w:val="0"/>
          <w:numId w:val="0"/>
        </w:numPr>
        <w:spacing w:before="0" w:after="0" w:line="220" w:lineRule="exact"/>
        <w:ind w:left="720"/>
        <w:rPr>
          <w:rFonts w:asciiTheme="minorHAnsi" w:hAnsiTheme="minorHAnsi"/>
        </w:rPr>
      </w:pPr>
      <w:r w:rsidRPr="0093335C">
        <w:rPr>
          <w:rFonts w:asciiTheme="minorHAnsi" w:hAnsiTheme="minorHAnsi"/>
        </w:rPr>
        <w:t xml:space="preserve">No former Government surplus property or residual inventory resulting from terminated Government contracts shall be furnished under this </w:t>
      </w:r>
      <w:r>
        <w:rPr>
          <w:rFonts w:asciiTheme="minorHAnsi" w:hAnsiTheme="minorHAnsi"/>
        </w:rPr>
        <w:t>ORDER</w:t>
      </w:r>
      <w:r w:rsidRPr="0093335C">
        <w:rPr>
          <w:rFonts w:asciiTheme="minorHAnsi" w:hAnsiTheme="minorHAnsi"/>
        </w:rPr>
        <w:t xml:space="preserve"> unless (i) such property is </w:t>
      </w:r>
      <w:r>
        <w:rPr>
          <w:rFonts w:asciiTheme="minorHAnsi" w:hAnsiTheme="minorHAnsi"/>
        </w:rPr>
        <w:t xml:space="preserve">specifically </w:t>
      </w:r>
      <w:r w:rsidRPr="0093335C">
        <w:rPr>
          <w:rFonts w:asciiTheme="minorHAnsi" w:hAnsiTheme="minorHAnsi"/>
        </w:rPr>
        <w:t xml:space="preserve">identified in </w:t>
      </w:r>
      <w:r>
        <w:rPr>
          <w:rFonts w:asciiTheme="minorHAnsi" w:hAnsiTheme="minorHAnsi"/>
        </w:rPr>
        <w:t>this Order</w:t>
      </w:r>
      <w:r w:rsidRPr="0093335C">
        <w:rPr>
          <w:rFonts w:asciiTheme="minorHAnsi" w:hAnsiTheme="minorHAnsi"/>
        </w:rPr>
        <w:t xml:space="preserve"> or (ii) is approved in writing by </w:t>
      </w:r>
      <w:r>
        <w:rPr>
          <w:rFonts w:asciiTheme="minorHAnsi" w:hAnsiTheme="minorHAnsi"/>
        </w:rPr>
        <w:t>Buyer</w:t>
      </w:r>
      <w:r w:rsidRPr="0093335C">
        <w:rPr>
          <w:rFonts w:asciiTheme="minorHAnsi" w:hAnsiTheme="minorHAnsi"/>
        </w:rPr>
        <w:t xml:space="preserve">.  Notwithstanding any such identification in </w:t>
      </w:r>
      <w:r>
        <w:rPr>
          <w:rFonts w:asciiTheme="minorHAnsi" w:hAnsiTheme="minorHAnsi"/>
        </w:rPr>
        <w:t>this Order</w:t>
      </w:r>
      <w:r w:rsidRPr="0093335C">
        <w:rPr>
          <w:rFonts w:asciiTheme="minorHAnsi" w:hAnsiTheme="minorHAnsi"/>
        </w:rPr>
        <w:t xml:space="preserve"> or approval by </w:t>
      </w:r>
      <w:r>
        <w:rPr>
          <w:rFonts w:asciiTheme="minorHAnsi" w:hAnsiTheme="minorHAnsi"/>
        </w:rPr>
        <w:t>Buyer</w:t>
      </w:r>
      <w:r w:rsidRPr="0093335C">
        <w:rPr>
          <w:rFonts w:asciiTheme="minorHAnsi" w:hAnsiTheme="minorHAnsi"/>
        </w:rPr>
        <w:t xml:space="preserve">, </w:t>
      </w:r>
      <w:r>
        <w:rPr>
          <w:rFonts w:asciiTheme="minorHAnsi" w:hAnsiTheme="minorHAnsi"/>
        </w:rPr>
        <w:t>Seller</w:t>
      </w:r>
      <w:r w:rsidRPr="0093335C">
        <w:rPr>
          <w:rFonts w:asciiTheme="minorHAnsi" w:hAnsiTheme="minorHAnsi"/>
        </w:rPr>
        <w:t xml:space="preserve"> agrees all items o</w:t>
      </w:r>
      <w:r>
        <w:rPr>
          <w:rFonts w:asciiTheme="minorHAnsi" w:hAnsiTheme="minorHAnsi"/>
        </w:rPr>
        <w:t>r components described in this Order</w:t>
      </w:r>
      <w:r w:rsidRPr="0093335C">
        <w:rPr>
          <w:rFonts w:asciiTheme="minorHAnsi" w:hAnsiTheme="minorHAnsi"/>
        </w:rPr>
        <w:t xml:space="preserve"> shall comply in all respects with the specifications contained herein</w:t>
      </w:r>
      <w:r>
        <w:rPr>
          <w:rFonts w:asciiTheme="minorHAnsi" w:hAnsiTheme="minorHAnsi"/>
        </w:rPr>
        <w:t>.</w:t>
      </w:r>
      <w:r w:rsidR="00004933" w:rsidRPr="003E1E3C">
        <w:rPr>
          <w:rFonts w:asciiTheme="minorHAnsi" w:hAnsiTheme="minorHAnsi"/>
        </w:rPr>
        <w:t xml:space="preserve"> </w:t>
      </w:r>
    </w:p>
    <w:p w14:paraId="262E3B68" w14:textId="77777777" w:rsidR="009B6EED" w:rsidRPr="003E1E3C" w:rsidRDefault="009B6EED" w:rsidP="009B6EED">
      <w:pPr>
        <w:pStyle w:val="list1"/>
        <w:widowControl/>
        <w:numPr>
          <w:ilvl w:val="0"/>
          <w:numId w:val="0"/>
        </w:numPr>
        <w:spacing w:before="0" w:after="0" w:line="220" w:lineRule="exact"/>
        <w:ind w:left="720"/>
        <w:rPr>
          <w:rFonts w:asciiTheme="minorHAnsi" w:hAnsiTheme="minorHAnsi"/>
        </w:rPr>
      </w:pPr>
    </w:p>
    <w:p w14:paraId="56A9B8C8" w14:textId="77777777" w:rsidR="007B5051" w:rsidRPr="00464189" w:rsidRDefault="00750651" w:rsidP="001F750D">
      <w:pPr>
        <w:pStyle w:val="ListParagraph"/>
        <w:numPr>
          <w:ilvl w:val="0"/>
          <w:numId w:val="1"/>
        </w:numPr>
        <w:spacing w:after="0" w:line="220" w:lineRule="exact"/>
        <w:jc w:val="both"/>
        <w:rPr>
          <w:sz w:val="20"/>
          <w:szCs w:val="20"/>
        </w:rPr>
      </w:pPr>
      <w:bookmarkStart w:id="3" w:name="Access_to_Prop_Data_Computer_Software"/>
      <w:bookmarkEnd w:id="3"/>
      <w:r w:rsidRPr="00750651">
        <w:rPr>
          <w:b/>
          <w:caps/>
          <w:sz w:val="20"/>
          <w:szCs w:val="20"/>
        </w:rPr>
        <w:t>ACCESS TO PROPRIETARY DATA OR COMPUTER SOFTWARE</w:t>
      </w:r>
      <w:r w:rsidR="00A108D9" w:rsidRPr="00464189">
        <w:rPr>
          <w:b/>
          <w:caps/>
          <w:sz w:val="20"/>
          <w:szCs w:val="20"/>
        </w:rPr>
        <w:t>.</w:t>
      </w:r>
      <w:r w:rsidR="005736CF" w:rsidRPr="00464189">
        <w:rPr>
          <w:b/>
          <w:sz w:val="20"/>
          <w:szCs w:val="20"/>
        </w:rPr>
        <w:t xml:space="preserve"> </w:t>
      </w:r>
      <w:r w:rsidR="00692EA1">
        <w:rPr>
          <w:b/>
          <w:sz w:val="20"/>
          <w:szCs w:val="20"/>
        </w:rPr>
        <w:t xml:space="preserve"> </w:t>
      </w:r>
      <w:hyperlink w:anchor="TOP_of_TOC" w:history="1">
        <w:r w:rsidR="005736CF" w:rsidRPr="00464189">
          <w:rPr>
            <w:rStyle w:val="Hyperlink"/>
            <w:b/>
            <w:sz w:val="20"/>
            <w:szCs w:val="20"/>
          </w:rPr>
          <w:t>(back to top)</w:t>
        </w:r>
      </w:hyperlink>
      <w:r w:rsidR="005736CF" w:rsidRPr="00464189">
        <w:rPr>
          <w:b/>
          <w:sz w:val="20"/>
          <w:szCs w:val="20"/>
        </w:rPr>
        <w:t xml:space="preserve"> </w:t>
      </w:r>
    </w:p>
    <w:p w14:paraId="4822ACBE" w14:textId="77777777" w:rsidR="00984305" w:rsidRPr="003E1E3C"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 xml:space="preserve">Performance under this </w:t>
      </w:r>
      <w:r w:rsidR="00D03D6D">
        <w:rPr>
          <w:rFonts w:asciiTheme="minorHAnsi" w:hAnsiTheme="minorHAnsi"/>
        </w:rPr>
        <w:t>Order</w:t>
      </w:r>
      <w:r w:rsidRPr="003E1E3C">
        <w:rPr>
          <w:rFonts w:asciiTheme="minorHAnsi" w:hAnsiTheme="minorHAnsi"/>
        </w:rPr>
        <w:t xml:space="preserve">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the Government’s Contracting Officer.  </w:t>
      </w:r>
      <w:r w:rsidR="00F66663">
        <w:rPr>
          <w:rFonts w:asciiTheme="minorHAnsi" w:hAnsiTheme="minorHAnsi"/>
        </w:rPr>
        <w:t>Upon modification of the Prime Contract by the Government, Buyer</w:t>
      </w:r>
      <w:r w:rsidRPr="003E1E3C">
        <w:rPr>
          <w:rFonts w:asciiTheme="minorHAnsi" w:hAnsiTheme="minorHAnsi"/>
        </w:rPr>
        <w:t xml:space="preserve"> may </w:t>
      </w:r>
      <w:r w:rsidR="00F66663">
        <w:rPr>
          <w:rFonts w:asciiTheme="minorHAnsi" w:hAnsiTheme="minorHAnsi"/>
        </w:rPr>
        <w:t>correspondingly</w:t>
      </w:r>
      <w:r w:rsidR="00F66663" w:rsidRPr="003E1E3C">
        <w:rPr>
          <w:rFonts w:asciiTheme="minorHAnsi" w:hAnsiTheme="minorHAnsi"/>
        </w:rPr>
        <w:t xml:space="preserve"> </w:t>
      </w:r>
      <w:r w:rsidRPr="003E1E3C">
        <w:rPr>
          <w:rFonts w:asciiTheme="minorHAnsi" w:hAnsiTheme="minorHAnsi"/>
        </w:rPr>
        <w:t>unilaterally modify th</w:t>
      </w:r>
      <w:r w:rsidR="00F66663">
        <w:rPr>
          <w:rFonts w:asciiTheme="minorHAnsi" w:hAnsiTheme="minorHAnsi"/>
        </w:rPr>
        <w:t xml:space="preserve">is Order </w:t>
      </w:r>
      <w:r w:rsidRPr="003E1E3C">
        <w:rPr>
          <w:rFonts w:asciiTheme="minorHAnsi" w:hAnsiTheme="minorHAnsi"/>
        </w:rPr>
        <w:t>to list those third parties with which SELLER has agreement(s).</w:t>
      </w:r>
    </w:p>
    <w:p w14:paraId="7549D7ED" w14:textId="77777777" w:rsidR="00984305" w:rsidRPr="003E1E3C"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 xml:space="preserve">SELLER agrees to: (1) indoctrinate its personnel who will have access to the data or software as to the restrictions under which access is granted; (2) not disclose the data or software to another party or other SELLER personnel except as authorized by the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w:t>
      </w:r>
      <w:r w:rsidR="00BE376D">
        <w:rPr>
          <w:rFonts w:asciiTheme="minorHAnsi" w:hAnsiTheme="minorHAnsi"/>
        </w:rPr>
        <w:t>v</w:t>
      </w:r>
      <w:r w:rsidR="00CA60A8">
        <w:rPr>
          <w:rFonts w:asciiTheme="minorHAnsi" w:hAnsiTheme="minorHAnsi"/>
        </w:rPr>
        <w:t>enture</w:t>
      </w:r>
      <w:r w:rsidRPr="003E1E3C">
        <w:rPr>
          <w:rFonts w:asciiTheme="minorHAnsi" w:hAnsiTheme="minorHAnsi"/>
        </w:rPr>
        <w:t xml:space="preserve">, affiliate, successor, or assign of SELLER; and (5) reproduce the restrictive stamp, marking, or legend on each use of the data or software whether in whole or in part.  </w:t>
      </w:r>
    </w:p>
    <w:p w14:paraId="2CED964F" w14:textId="77777777"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The restrictions on use and disclosure of the data and software described above also apply to such information received from the Government through any means to which SELLER has access in the performance of this </w:t>
      </w:r>
      <w:r w:rsidR="00F66663">
        <w:rPr>
          <w:rFonts w:asciiTheme="minorHAnsi" w:hAnsiTheme="minorHAnsi"/>
        </w:rPr>
        <w:t>Order</w:t>
      </w:r>
      <w:r w:rsidRPr="003E1E3C">
        <w:rPr>
          <w:rFonts w:asciiTheme="minorHAnsi" w:hAnsiTheme="minorHAnsi"/>
        </w:rPr>
        <w:t xml:space="preserve"> that contains proprietary or other restrictive markings.  </w:t>
      </w:r>
    </w:p>
    <w:p w14:paraId="31AC2E3D" w14:textId="77777777"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lastRenderedPageBreak/>
        <w:t xml:space="preserve">SELLER agrees that it will promptly notify BUYER of any attempt by an individual, company, or Government representative not directly involved in the effort to be performed under this </w:t>
      </w:r>
      <w:r w:rsidR="00F66663">
        <w:rPr>
          <w:rFonts w:asciiTheme="minorHAnsi" w:hAnsiTheme="minorHAnsi"/>
        </w:rPr>
        <w:t>Order</w:t>
      </w:r>
      <w:r w:rsidRPr="003E1E3C">
        <w:rPr>
          <w:rFonts w:asciiTheme="minorHAnsi" w:hAnsiTheme="minorHAnsi"/>
        </w:rPr>
        <w:t xml:space="preserve"> to gain access to such proprietary information.  Such notification shall include the name and organization of the individual, company, or Government representative seeking access to such information.</w:t>
      </w:r>
    </w:p>
    <w:p w14:paraId="3576B653" w14:textId="77777777" w:rsidR="00984305" w:rsidRPr="003E1E3C" w:rsidRDefault="00984305" w:rsidP="001F750D">
      <w:pPr>
        <w:pStyle w:val="list1"/>
        <w:widowControl/>
        <w:numPr>
          <w:ilvl w:val="1"/>
          <w:numId w:val="3"/>
        </w:numPr>
        <w:tabs>
          <w:tab w:val="clear" w:pos="1320"/>
          <w:tab w:val="num" w:pos="720"/>
          <w:tab w:val="num" w:pos="1171"/>
        </w:tabs>
        <w:spacing w:before="0" w:after="0" w:line="220" w:lineRule="exact"/>
        <w:ind w:left="720" w:hanging="360"/>
        <w:rPr>
          <w:rFonts w:asciiTheme="minorHAnsi" w:hAnsiTheme="minorHAnsi"/>
        </w:rPr>
      </w:pPr>
      <w:r w:rsidRPr="003E1E3C">
        <w:rPr>
          <w:rFonts w:asciiTheme="minorHAnsi" w:hAnsiTheme="minorHAnsi"/>
        </w:rPr>
        <w:t xml:space="preserve">SELLER shall include this requirement in subcontracts of any tier which involve access to information covered by </w:t>
      </w:r>
      <w:r w:rsidR="00B44A51">
        <w:rPr>
          <w:rFonts w:asciiTheme="minorHAnsi" w:hAnsiTheme="minorHAnsi"/>
        </w:rPr>
        <w:t>sub</w:t>
      </w:r>
      <w:r w:rsidRPr="003E1E3C">
        <w:rPr>
          <w:rFonts w:asciiTheme="minorHAnsi" w:hAnsiTheme="minorHAnsi"/>
        </w:rPr>
        <w:t xml:space="preserve">paragraph </w:t>
      </w:r>
      <w:r w:rsidR="00DA2CAB" w:rsidRPr="003E1E3C">
        <w:rPr>
          <w:rFonts w:asciiTheme="minorHAnsi" w:hAnsiTheme="minorHAnsi"/>
        </w:rPr>
        <w:t>A</w:t>
      </w:r>
      <w:r w:rsidRPr="003E1E3C">
        <w:rPr>
          <w:rFonts w:asciiTheme="minorHAnsi" w:hAnsiTheme="minorHAnsi"/>
        </w:rPr>
        <w:t xml:space="preserve">, substituting </w:t>
      </w:r>
      <w:r w:rsidR="00CA60A8">
        <w:rPr>
          <w:rFonts w:asciiTheme="minorHAnsi" w:hAnsiTheme="minorHAnsi"/>
        </w:rPr>
        <w:t>“</w:t>
      </w:r>
      <w:r w:rsidRPr="003E1E3C">
        <w:rPr>
          <w:rFonts w:asciiTheme="minorHAnsi" w:hAnsiTheme="minorHAnsi"/>
        </w:rPr>
        <w:t>subcontractor</w:t>
      </w:r>
      <w:r w:rsidR="00CA60A8">
        <w:rPr>
          <w:rFonts w:asciiTheme="minorHAnsi" w:hAnsiTheme="minorHAnsi"/>
        </w:rPr>
        <w:t>”</w:t>
      </w:r>
      <w:r w:rsidRPr="003E1E3C">
        <w:rPr>
          <w:rFonts w:asciiTheme="minorHAnsi" w:hAnsiTheme="minorHAnsi"/>
        </w:rPr>
        <w:t xml:space="preserve"> for </w:t>
      </w:r>
      <w:r w:rsidR="00CA60A8">
        <w:rPr>
          <w:rFonts w:asciiTheme="minorHAnsi" w:hAnsiTheme="minorHAnsi"/>
        </w:rPr>
        <w:t>“</w:t>
      </w:r>
      <w:r w:rsidRPr="003E1E3C">
        <w:rPr>
          <w:rFonts w:asciiTheme="minorHAnsi" w:hAnsiTheme="minorHAnsi"/>
        </w:rPr>
        <w:t>SELLER</w:t>
      </w:r>
      <w:r w:rsidR="00CA60A8">
        <w:rPr>
          <w:rFonts w:asciiTheme="minorHAnsi" w:hAnsiTheme="minorHAnsi"/>
        </w:rPr>
        <w:t>”</w:t>
      </w:r>
      <w:r w:rsidRPr="003E1E3C">
        <w:rPr>
          <w:rFonts w:asciiTheme="minorHAnsi" w:hAnsiTheme="minorHAnsi"/>
        </w:rPr>
        <w:t xml:space="preserve"> where appropriate. </w:t>
      </w:r>
    </w:p>
    <w:p w14:paraId="263D51AA" w14:textId="77777777" w:rsidR="00A108D9" w:rsidRDefault="00984305" w:rsidP="001F750D">
      <w:pPr>
        <w:pStyle w:val="list1"/>
        <w:widowControl/>
        <w:numPr>
          <w:ilvl w:val="1"/>
          <w:numId w:val="3"/>
        </w:numPr>
        <w:tabs>
          <w:tab w:val="clear" w:pos="1320"/>
          <w:tab w:val="num" w:pos="720"/>
        </w:tabs>
        <w:spacing w:before="0" w:after="0" w:line="220" w:lineRule="exact"/>
        <w:ind w:left="720" w:hanging="360"/>
        <w:rPr>
          <w:rFonts w:asciiTheme="minorHAnsi" w:hAnsiTheme="minorHAnsi"/>
        </w:rPr>
      </w:pPr>
      <w:r w:rsidRPr="003E1E3C">
        <w:rPr>
          <w:rFonts w:asciiTheme="minorHAnsi" w:hAnsiTheme="minorHAnsi"/>
        </w:rPr>
        <w:t>Compliance with this requirement is a material requirement of this Order.</w:t>
      </w:r>
    </w:p>
    <w:p w14:paraId="1972B37D" w14:textId="77777777" w:rsidR="00EC61B5" w:rsidRPr="003E1E3C" w:rsidRDefault="00EC61B5" w:rsidP="00EC61B5">
      <w:pPr>
        <w:pStyle w:val="list1"/>
        <w:widowControl/>
        <w:numPr>
          <w:ilvl w:val="0"/>
          <w:numId w:val="0"/>
        </w:numPr>
        <w:spacing w:before="0" w:after="0" w:line="220" w:lineRule="exact"/>
        <w:ind w:left="720"/>
        <w:rPr>
          <w:rFonts w:asciiTheme="minorHAnsi" w:hAnsiTheme="minorHAnsi"/>
        </w:rPr>
      </w:pPr>
    </w:p>
    <w:p w14:paraId="605C75E2" w14:textId="2BBDF661" w:rsidR="00DB6A82" w:rsidRPr="00464189" w:rsidRDefault="00584CE1" w:rsidP="001F750D">
      <w:pPr>
        <w:pStyle w:val="ListParagraph"/>
        <w:numPr>
          <w:ilvl w:val="0"/>
          <w:numId w:val="1"/>
        </w:numPr>
        <w:spacing w:after="0" w:line="220" w:lineRule="exact"/>
        <w:contextualSpacing w:val="0"/>
        <w:jc w:val="both"/>
        <w:rPr>
          <w:sz w:val="20"/>
          <w:szCs w:val="20"/>
        </w:rPr>
      </w:pPr>
      <w:bookmarkStart w:id="4" w:name="Access_to_Vessels_by_Non_US"/>
      <w:bookmarkEnd w:id="4"/>
      <w:r>
        <w:rPr>
          <w:b/>
          <w:sz w:val="20"/>
          <w:szCs w:val="20"/>
        </w:rPr>
        <w:t xml:space="preserve">ACCESS TO VESSELS BY NON </w:t>
      </w:r>
      <w:r w:rsidR="00750651" w:rsidRPr="00750651">
        <w:rPr>
          <w:b/>
          <w:sz w:val="20"/>
          <w:szCs w:val="20"/>
        </w:rPr>
        <w:t>U.S</w:t>
      </w:r>
      <w:r w:rsidR="00B44A51">
        <w:rPr>
          <w:b/>
          <w:sz w:val="20"/>
          <w:szCs w:val="20"/>
        </w:rPr>
        <w:t>.</w:t>
      </w:r>
      <w:r w:rsidR="00750651" w:rsidRPr="00750651">
        <w:rPr>
          <w:b/>
          <w:sz w:val="20"/>
          <w:szCs w:val="20"/>
        </w:rPr>
        <w:t xml:space="preserve"> CITIZENS</w:t>
      </w:r>
      <w:r w:rsidR="00932C4D" w:rsidRPr="00464189">
        <w:rPr>
          <w:b/>
          <w:sz w:val="20"/>
          <w:szCs w:val="20"/>
        </w:rPr>
        <w:t xml:space="preserve">. </w:t>
      </w:r>
      <w:r w:rsidR="005971A9" w:rsidRPr="00464189">
        <w:rPr>
          <w:b/>
          <w:sz w:val="20"/>
          <w:szCs w:val="20"/>
        </w:rPr>
        <w:t xml:space="preserve"> </w:t>
      </w:r>
      <w:hyperlink w:anchor="TOP_of_TOC" w:history="1">
        <w:r w:rsidR="00932C4D" w:rsidRPr="00464189">
          <w:rPr>
            <w:rStyle w:val="Hyperlink"/>
            <w:b/>
            <w:sz w:val="20"/>
            <w:szCs w:val="20"/>
          </w:rPr>
          <w:t>(back to top)</w:t>
        </w:r>
      </w:hyperlink>
      <w:r w:rsidR="00932C4D" w:rsidRPr="00464189">
        <w:rPr>
          <w:sz w:val="20"/>
          <w:szCs w:val="20"/>
        </w:rPr>
        <w:t xml:space="preserve">  </w:t>
      </w:r>
    </w:p>
    <w:p w14:paraId="56235723" w14:textId="72082E5A" w:rsidR="00984305" w:rsidRPr="003821C9" w:rsidRDefault="00984305" w:rsidP="001F750D">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w:t>
      </w:r>
      <w:r w:rsidR="00B44A51" w:rsidRPr="003821C9">
        <w:rPr>
          <w:rFonts w:asciiTheme="minorHAnsi" w:hAnsiTheme="minorHAnsi"/>
        </w:rPr>
        <w:t xml:space="preserve"> </w:t>
      </w:r>
      <w:r w:rsidRPr="003821C9">
        <w:rPr>
          <w:rFonts w:asciiTheme="minorHAnsi" w:hAnsiTheme="minorHAnsi"/>
        </w:rPr>
        <w:t xml:space="preserve">SELLER shall establish procedures to comply with this requirement and NAVSEAINST 5500.3 (series) in effect </w:t>
      </w:r>
      <w:r w:rsidR="00AF645A">
        <w:rPr>
          <w:rFonts w:asciiTheme="minorHAnsi" w:hAnsiTheme="minorHAnsi"/>
        </w:rPr>
        <w:t>on the date of the award of the Prime Contract to Buyer</w:t>
      </w:r>
      <w:r w:rsidR="00584CE1">
        <w:rPr>
          <w:rFonts w:asciiTheme="minorHAnsi" w:hAnsiTheme="minorHAnsi"/>
        </w:rPr>
        <w:t>: September 12, 2016</w:t>
      </w:r>
      <w:r w:rsidR="00AF645A">
        <w:rPr>
          <w:rFonts w:asciiTheme="minorHAnsi" w:hAnsiTheme="minorHAnsi"/>
        </w:rPr>
        <w:t>.</w:t>
      </w:r>
      <w:r w:rsidR="003821C9" w:rsidRPr="003821C9">
        <w:rPr>
          <w:rFonts w:asciiTheme="minorHAnsi" w:hAnsiTheme="minorHAnsi"/>
        </w:rPr>
        <w:t xml:space="preserve">  </w:t>
      </w:r>
    </w:p>
    <w:p w14:paraId="24D2B31B" w14:textId="77777777" w:rsidR="00984305" w:rsidRPr="003E1E3C" w:rsidRDefault="00984305" w:rsidP="001F750D">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If SELLER desires to employ non-U.S. citizens in the performance of work under this </w:t>
      </w:r>
      <w:r w:rsidR="003821C9">
        <w:rPr>
          <w:rFonts w:asciiTheme="minorHAnsi" w:hAnsiTheme="minorHAnsi"/>
        </w:rPr>
        <w:t>Order</w:t>
      </w:r>
      <w:r w:rsidRPr="003821C9">
        <w:rPr>
          <w:rFonts w:asciiTheme="minorHAnsi" w:hAnsiTheme="minorHAnsi"/>
        </w:rPr>
        <w:t xml:space="preserve"> that requires access as specified in </w:t>
      </w:r>
      <w:r w:rsidR="00B44A51" w:rsidRPr="003821C9">
        <w:rPr>
          <w:rFonts w:asciiTheme="minorHAnsi" w:hAnsiTheme="minorHAnsi"/>
        </w:rPr>
        <w:t>sub</w:t>
      </w:r>
      <w:r w:rsidRPr="003821C9">
        <w:rPr>
          <w:rFonts w:asciiTheme="minorHAnsi" w:hAnsiTheme="minorHAnsi"/>
        </w:rPr>
        <w:t xml:space="preserve">paragraph </w:t>
      </w:r>
      <w:r w:rsidR="00B44A51" w:rsidRPr="003821C9">
        <w:rPr>
          <w:rFonts w:asciiTheme="minorHAnsi" w:hAnsiTheme="minorHAnsi"/>
        </w:rPr>
        <w:t>A</w:t>
      </w:r>
      <w:r w:rsidRPr="003821C9">
        <w:rPr>
          <w:rFonts w:asciiTheme="minorHAnsi" w:hAnsiTheme="minorHAnsi"/>
        </w:rPr>
        <w:t xml:space="preserve"> of this requirement, approval </w:t>
      </w:r>
      <w:r w:rsidR="003821C9">
        <w:rPr>
          <w:rFonts w:asciiTheme="minorHAnsi" w:hAnsiTheme="minorHAnsi"/>
        </w:rPr>
        <w:t xml:space="preserve">of the Contracting Officer under the Prime Contract </w:t>
      </w:r>
      <w:r w:rsidRPr="003821C9">
        <w:rPr>
          <w:rFonts w:asciiTheme="minorHAnsi" w:hAnsiTheme="minorHAnsi"/>
        </w:rPr>
        <w:t>must be obtained prior to access.  To request such approval for non-U.S. citizens of friendly countries,  SELLER shall submit to BUYER, an Access Control Plan (ACP) that shall contai</w:t>
      </w:r>
      <w:r w:rsidRPr="003E1E3C">
        <w:rPr>
          <w:rFonts w:asciiTheme="minorHAnsi" w:hAnsiTheme="minorHAnsi"/>
        </w:rPr>
        <w:t>n as a minimum, the following information:</w:t>
      </w:r>
    </w:p>
    <w:p w14:paraId="422DE109" w14:textId="77777777"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Badge or Pass oriented identification, access, and movement control system for non-U.S. citizen employees with the badge or pass to be worn or displayed on outer garments at all times while on BUYER’s facilities and when performing work aboard ship.</w:t>
      </w:r>
    </w:p>
    <w:p w14:paraId="751EE205" w14:textId="77777777" w:rsidR="00984305" w:rsidRPr="003E1E3C" w:rsidRDefault="00984305" w:rsidP="001F750D">
      <w:pPr>
        <w:pStyle w:val="list1"/>
        <w:widowControl/>
        <w:numPr>
          <w:ilvl w:val="3"/>
          <w:numId w:val="1"/>
        </w:numPr>
        <w:spacing w:before="0" w:after="0" w:line="220" w:lineRule="exact"/>
        <w:ind w:left="1627" w:hanging="432"/>
        <w:rPr>
          <w:rFonts w:asciiTheme="minorHAnsi" w:hAnsiTheme="minorHAnsi"/>
        </w:rPr>
      </w:pPr>
      <w:r w:rsidRPr="003E1E3C">
        <w:rPr>
          <w:rFonts w:asciiTheme="minorHAnsi" w:hAnsiTheme="minorHAnsi"/>
        </w:rPr>
        <w:t>Badges must be of such design and appearance that permits easy recognition to facilitate quick and positive identification.</w:t>
      </w:r>
    </w:p>
    <w:p w14:paraId="3CD1CC28" w14:textId="77777777"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Access authorization and limitations for the bearer must be clearly established and in accordance with applicable security regulation and instructions.</w:t>
      </w:r>
    </w:p>
    <w:p w14:paraId="5791FB90" w14:textId="77777777"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control system, which provides rigid accountability procedures for handling lost, damaged, forgotten or no longer required badges, must be established.</w:t>
      </w:r>
    </w:p>
    <w:p w14:paraId="166CA5C5" w14:textId="77777777" w:rsidR="00984305" w:rsidRPr="003E1E3C" w:rsidRDefault="00984305" w:rsidP="001F750D">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badge or pass check must be performed at all points of entry to the BUYER’s facilities or by a site supervisor for wor</w:t>
      </w:r>
      <w:r w:rsidR="002652DD">
        <w:rPr>
          <w:rFonts w:asciiTheme="minorHAnsi" w:hAnsiTheme="minorHAnsi"/>
        </w:rPr>
        <w:t xml:space="preserve">k performed on vessels outside </w:t>
      </w:r>
      <w:r w:rsidRPr="003E1E3C">
        <w:rPr>
          <w:rFonts w:asciiTheme="minorHAnsi" w:hAnsiTheme="minorHAnsi"/>
        </w:rPr>
        <w:t>BUYER’s plant.</w:t>
      </w:r>
    </w:p>
    <w:p w14:paraId="612043F7" w14:textId="77777777"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SELLER’s plan for ascertaining citizenship and for screening employees for security risk.</w:t>
      </w:r>
    </w:p>
    <w:p w14:paraId="2DDC4CEC" w14:textId="77777777"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Data reflecting the number, nationality, and positions held by non-U.S. citizen employees, including procedures to update data as non-U.S. citizen employee data changes, and pass to cognizant CAO.</w:t>
      </w:r>
    </w:p>
    <w:p w14:paraId="777FCCAD" w14:textId="77777777"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SELLER’s plan for ensuring subcontractor compliance with the provisions of the SELLER’s ACP.</w:t>
      </w:r>
    </w:p>
    <w:p w14:paraId="7CDC0BF8" w14:textId="77777777" w:rsidR="00984305" w:rsidRPr="003E1E3C" w:rsidRDefault="00984305" w:rsidP="001F750D">
      <w:pPr>
        <w:pStyle w:val="list1"/>
        <w:widowControl/>
        <w:numPr>
          <w:ilvl w:val="2"/>
          <w:numId w:val="1"/>
        </w:numPr>
        <w:spacing w:before="0" w:after="0" w:line="220" w:lineRule="exact"/>
        <w:rPr>
          <w:rFonts w:asciiTheme="minorHAnsi" w:hAnsiTheme="minorHAnsi"/>
        </w:rPr>
      </w:pPr>
      <w:r w:rsidRPr="003E1E3C">
        <w:rPr>
          <w:rFonts w:asciiTheme="minorHAnsi" w:hAnsiTheme="minorHAnsi"/>
        </w:rPr>
        <w:t>These conditions and controls are intended to serve as guidelines representing the minimum requirements of an acceptable ACP.  They are not meant to restrict SELLER in any way from imposing additional controls necessary to tailor these requirements to a specific facility.</w:t>
      </w:r>
    </w:p>
    <w:p w14:paraId="20C42481" w14:textId="77777777"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To request approval for non-U.S. citizens of hostile and/or communist- controlled countries (Listed in Department of Defense Industrial Security Manual, COC 5220.22M or available from cognizant CAO),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above group.  Approval of ACP’s for access of non-U.S. citizens of friendly countries will not be delayed for approval of non-U.S. citizens of hostile communist-controlled countries.  Until approval is received, SELLER must deny access to vessels for employees who are non-U.S. citizens of hostile and/or communist-controlled countries.</w:t>
      </w:r>
    </w:p>
    <w:p w14:paraId="1FB922A3" w14:textId="77777777"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SELLER shall fully comply with approved ACPs.  Noncompliance by SELLER or </w:t>
      </w:r>
      <w:r w:rsidR="003821C9">
        <w:rPr>
          <w:rFonts w:asciiTheme="minorHAnsi" w:hAnsiTheme="minorHAnsi"/>
        </w:rPr>
        <w:t xml:space="preserve">its </w:t>
      </w:r>
      <w:r w:rsidRPr="003E1E3C">
        <w:rPr>
          <w:rFonts w:asciiTheme="minorHAnsi" w:hAnsiTheme="minorHAnsi"/>
        </w:rPr>
        <w:t>subcontractor</w:t>
      </w:r>
      <w:r w:rsidR="003821C9">
        <w:rPr>
          <w:rFonts w:asciiTheme="minorHAnsi" w:hAnsiTheme="minorHAnsi"/>
        </w:rPr>
        <w:t>s</w:t>
      </w:r>
      <w:r w:rsidRPr="003E1E3C">
        <w:rPr>
          <w:rFonts w:asciiTheme="minorHAnsi" w:hAnsiTheme="minorHAnsi"/>
        </w:rPr>
        <w:t xml:space="preserve"> serves to cancel any authorization previously granted, in which case SELLER shall be precluded from the continued use of non-U.S. citizens on this </w:t>
      </w:r>
      <w:r w:rsidR="003821C9">
        <w:rPr>
          <w:rFonts w:asciiTheme="minorHAnsi" w:hAnsiTheme="minorHAnsi"/>
        </w:rPr>
        <w:t>Order</w:t>
      </w:r>
      <w:r w:rsidRPr="003E1E3C">
        <w:rPr>
          <w:rFonts w:asciiTheme="minorHAnsi" w:hAnsiTheme="minorHAnsi"/>
        </w:rPr>
        <w:t xml:space="preserve"> until such time as the compliance with an approved ACP is demonstrated and upon a determination by the CAO that the Government’s interests are protected.  Further, the Government and BUYER reserve the right to cancel previously granted authority when such cancellation is determined to be in the Government’s or BUYER’s best interest.  Use of non-U.S. citizens, without an approved ACP or when a previous authorization has been canceled, will be considered a violation of security regulations.  Upon confirmation by the CAO of such violation, this </w:t>
      </w:r>
      <w:r w:rsidR="003821C9">
        <w:rPr>
          <w:rFonts w:asciiTheme="minorHAnsi" w:hAnsiTheme="minorHAnsi"/>
        </w:rPr>
        <w:t xml:space="preserve">Order </w:t>
      </w:r>
      <w:r w:rsidRPr="003E1E3C">
        <w:rPr>
          <w:rFonts w:asciiTheme="minorHAnsi" w:hAnsiTheme="minorHAnsi"/>
        </w:rPr>
        <w:t>may be terminated</w:t>
      </w:r>
      <w:r w:rsidR="00F66663">
        <w:rPr>
          <w:rFonts w:asciiTheme="minorHAnsi" w:hAnsiTheme="minorHAnsi"/>
        </w:rPr>
        <w:t xml:space="preserve"> for default</w:t>
      </w:r>
      <w:r w:rsidRPr="003E1E3C">
        <w:rPr>
          <w:rFonts w:asciiTheme="minorHAnsi" w:hAnsiTheme="minorHAnsi"/>
        </w:rPr>
        <w:t>.</w:t>
      </w:r>
    </w:p>
    <w:p w14:paraId="1C727C6B" w14:textId="77777777" w:rsidR="00984305" w:rsidRPr="003E1E3C" w:rsidRDefault="00984305" w:rsidP="001F750D">
      <w:pPr>
        <w:pStyle w:val="list1"/>
        <w:keepNext/>
        <w:keepLines/>
        <w:widowControl/>
        <w:numPr>
          <w:ilvl w:val="1"/>
          <w:numId w:val="1"/>
        </w:numPr>
        <w:spacing w:before="0" w:after="0" w:line="220" w:lineRule="exact"/>
        <w:rPr>
          <w:rFonts w:asciiTheme="minorHAnsi" w:hAnsiTheme="minorHAnsi"/>
        </w:rPr>
      </w:pPr>
      <w:r w:rsidRPr="003E1E3C">
        <w:rPr>
          <w:rFonts w:asciiTheme="minorHAnsi" w:hAnsiTheme="minorHAnsi"/>
        </w:rPr>
        <w:t xml:space="preserve">SELLER shall have full responsibility for the proper administration of the approved ACP for all work performed under this </w:t>
      </w:r>
      <w:r w:rsidR="003821C9">
        <w:rPr>
          <w:rFonts w:asciiTheme="minorHAnsi" w:hAnsiTheme="minorHAnsi"/>
        </w:rPr>
        <w:t>Order</w:t>
      </w:r>
      <w:r w:rsidRPr="003E1E3C">
        <w:rPr>
          <w:rFonts w:asciiTheme="minorHAnsi" w:hAnsiTheme="minorHAnsi"/>
        </w:rPr>
        <w:t>, regardless of the location of the vessel, and must ensure compliance by all of its subcontractors, technical representatives and other persons granted access to U.S. Navy vessels, adjacent areas, and work sites.</w:t>
      </w:r>
    </w:p>
    <w:p w14:paraId="6F1BC6FF" w14:textId="77777777" w:rsidR="00984305" w:rsidRPr="003E1E3C"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In the event SELLER does not intend to employ non-U.S. citizens in the performance of the work under this </w:t>
      </w:r>
      <w:r w:rsidR="003821C9">
        <w:rPr>
          <w:rFonts w:asciiTheme="minorHAnsi" w:hAnsiTheme="minorHAnsi"/>
        </w:rPr>
        <w:t>Order</w:t>
      </w:r>
      <w:r w:rsidRPr="003E1E3C">
        <w:rPr>
          <w:rFonts w:asciiTheme="minorHAnsi" w:hAnsiTheme="minorHAnsi"/>
        </w:rPr>
        <w: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14:paraId="17AE1256" w14:textId="77777777" w:rsidR="00984305" w:rsidRDefault="00984305" w:rsidP="001F750D">
      <w:pPr>
        <w:pStyle w:val="list1"/>
        <w:widowControl/>
        <w:numPr>
          <w:ilvl w:val="1"/>
          <w:numId w:val="1"/>
        </w:numPr>
        <w:spacing w:before="0" w:after="0" w:line="220" w:lineRule="exact"/>
        <w:rPr>
          <w:rFonts w:asciiTheme="minorHAnsi" w:hAnsiTheme="minorHAnsi"/>
        </w:rPr>
      </w:pPr>
      <w:r w:rsidRPr="003E1E3C">
        <w:rPr>
          <w:rFonts w:asciiTheme="minorHAnsi" w:hAnsiTheme="minorHAnsi"/>
        </w:rPr>
        <w:t>The sam</w:t>
      </w:r>
      <w:r w:rsidR="00F66663">
        <w:rPr>
          <w:rFonts w:asciiTheme="minorHAnsi" w:hAnsiTheme="minorHAnsi"/>
        </w:rPr>
        <w:t>e restriction as in paragraph (F</w:t>
      </w:r>
      <w:r w:rsidRPr="003E1E3C">
        <w:rPr>
          <w:rFonts w:asciiTheme="minorHAnsi" w:hAnsiTheme="minorHAnsi"/>
        </w:rPr>
        <w:t xml:space="preserve">) above applies to other than non-U.S. citizens who have access to the BUYER’s facilities (e.g., for accomplishing facility improvements, from foreign crewed vessels within its facility, etc.). </w:t>
      </w:r>
    </w:p>
    <w:p w14:paraId="0C021DB9" w14:textId="77777777" w:rsidR="004F3BF3" w:rsidRPr="003E1E3C" w:rsidRDefault="004F3BF3" w:rsidP="004F3BF3">
      <w:pPr>
        <w:pStyle w:val="list1"/>
        <w:widowControl/>
        <w:numPr>
          <w:ilvl w:val="0"/>
          <w:numId w:val="0"/>
        </w:numPr>
        <w:spacing w:before="0" w:after="0" w:line="220" w:lineRule="exact"/>
        <w:ind w:left="720"/>
        <w:rPr>
          <w:rFonts w:asciiTheme="minorHAnsi" w:hAnsiTheme="minorHAnsi"/>
        </w:rPr>
      </w:pPr>
    </w:p>
    <w:p w14:paraId="483B09B0" w14:textId="4DCC93F7" w:rsidR="00984305" w:rsidRPr="00984305" w:rsidRDefault="008C1926" w:rsidP="001F750D">
      <w:pPr>
        <w:pStyle w:val="ListParagraph"/>
        <w:numPr>
          <w:ilvl w:val="0"/>
          <w:numId w:val="1"/>
        </w:numPr>
        <w:spacing w:after="0" w:line="220" w:lineRule="exact"/>
        <w:jc w:val="both"/>
        <w:rPr>
          <w:sz w:val="20"/>
          <w:szCs w:val="20"/>
        </w:rPr>
      </w:pPr>
      <w:bookmarkStart w:id="5" w:name="Assignment_and_Use_of_Stock_Numbers"/>
      <w:bookmarkEnd w:id="5"/>
      <w:r>
        <w:rPr>
          <w:b/>
          <w:sz w:val="20"/>
          <w:szCs w:val="20"/>
        </w:rPr>
        <w:t>INDEMNIFICATION FOR ACCESS TO VESSEL</w:t>
      </w:r>
      <w:r w:rsidR="00932C4D" w:rsidRPr="00464189">
        <w:rPr>
          <w:b/>
          <w:sz w:val="20"/>
          <w:szCs w:val="20"/>
        </w:rPr>
        <w:t xml:space="preserve">. </w:t>
      </w:r>
      <w:r w:rsidR="005971A9" w:rsidRPr="00464189">
        <w:rPr>
          <w:b/>
          <w:sz w:val="20"/>
          <w:szCs w:val="20"/>
        </w:rPr>
        <w:t xml:space="preserve"> </w:t>
      </w:r>
      <w:hyperlink w:anchor="TOP_of_TOC" w:history="1">
        <w:r w:rsidR="00932C4D" w:rsidRPr="00464189">
          <w:rPr>
            <w:rStyle w:val="Hyperlink"/>
            <w:b/>
            <w:sz w:val="20"/>
            <w:szCs w:val="20"/>
          </w:rPr>
          <w:t>(back to top)</w:t>
        </w:r>
      </w:hyperlink>
      <w:r w:rsidR="00932C4D" w:rsidRPr="00464189">
        <w:rPr>
          <w:sz w:val="20"/>
          <w:szCs w:val="20"/>
        </w:rPr>
        <w:t xml:space="preserve">  </w:t>
      </w:r>
    </w:p>
    <w:p w14:paraId="1BEF89B8" w14:textId="14B05C5C" w:rsidR="00932C4D" w:rsidRDefault="008C1926" w:rsidP="004F3BF3">
      <w:pPr>
        <w:pStyle w:val="ListParagraph"/>
        <w:spacing w:after="0" w:line="220" w:lineRule="exact"/>
        <w:ind w:left="360"/>
        <w:contextualSpacing w:val="0"/>
        <w:jc w:val="both"/>
        <w:rPr>
          <w:sz w:val="20"/>
          <w:szCs w:val="20"/>
        </w:rPr>
      </w:pPr>
      <w:r w:rsidRPr="008C1926">
        <w:rPr>
          <w:sz w:val="20"/>
          <w:szCs w:val="20"/>
        </w:rPr>
        <w:t>Notwithstanding any</w:t>
      </w:r>
      <w:r>
        <w:rPr>
          <w:sz w:val="20"/>
          <w:szCs w:val="20"/>
        </w:rPr>
        <w:t xml:space="preserve"> other</w:t>
      </w:r>
      <w:r w:rsidRPr="008C1926">
        <w:rPr>
          <w:sz w:val="20"/>
          <w:szCs w:val="20"/>
        </w:rPr>
        <w:t xml:space="preserve"> provision of th</w:t>
      </w:r>
      <w:r>
        <w:rPr>
          <w:sz w:val="20"/>
          <w:szCs w:val="20"/>
        </w:rPr>
        <w:t>is Order</w:t>
      </w:r>
      <w:r w:rsidRPr="008C1926">
        <w:rPr>
          <w:sz w:val="20"/>
          <w:szCs w:val="20"/>
        </w:rPr>
        <w:t xml:space="preserve">, </w:t>
      </w:r>
      <w:r>
        <w:rPr>
          <w:sz w:val="20"/>
          <w:szCs w:val="20"/>
        </w:rPr>
        <w:t>Seller</w:t>
      </w:r>
      <w:r w:rsidRPr="008C1926">
        <w:rPr>
          <w:sz w:val="20"/>
          <w:szCs w:val="20"/>
        </w:rPr>
        <w:t xml:space="preserve"> agrees to allow officers, employees, </w:t>
      </w:r>
      <w:r>
        <w:rPr>
          <w:sz w:val="20"/>
          <w:szCs w:val="20"/>
        </w:rPr>
        <w:t xml:space="preserve">subcontractors </w:t>
      </w:r>
      <w:r w:rsidRPr="008C1926">
        <w:rPr>
          <w:sz w:val="20"/>
          <w:szCs w:val="20"/>
        </w:rPr>
        <w:t xml:space="preserve">and associates of the </w:t>
      </w:r>
      <w:r>
        <w:rPr>
          <w:sz w:val="20"/>
          <w:szCs w:val="20"/>
        </w:rPr>
        <w:t xml:space="preserve">Buyer and the </w:t>
      </w:r>
      <w:r w:rsidRPr="008C1926">
        <w:rPr>
          <w:sz w:val="20"/>
          <w:szCs w:val="20"/>
        </w:rPr>
        <w:t xml:space="preserve">Government, or other prime contractors with the Government and their subcontractors, and officers, employees, and associates of offerors on other contemplated work, admission to </w:t>
      </w:r>
      <w:r>
        <w:rPr>
          <w:sz w:val="20"/>
          <w:szCs w:val="20"/>
        </w:rPr>
        <w:t>Seller’s</w:t>
      </w:r>
      <w:r w:rsidRPr="008C1926">
        <w:rPr>
          <w:sz w:val="20"/>
          <w:szCs w:val="20"/>
        </w:rPr>
        <w:t xml:space="preserve"> facilities and access to the vessel without any further request for indemnification from any party, which has not been previously included in the </w:t>
      </w:r>
      <w:r>
        <w:rPr>
          <w:sz w:val="20"/>
          <w:szCs w:val="20"/>
        </w:rPr>
        <w:t xml:space="preserve">Order </w:t>
      </w:r>
      <w:r w:rsidRPr="008C1926">
        <w:rPr>
          <w:sz w:val="20"/>
          <w:szCs w:val="20"/>
        </w:rPr>
        <w:t>price</w:t>
      </w:r>
      <w:r w:rsidR="00984305" w:rsidRPr="00984305">
        <w:rPr>
          <w:sz w:val="20"/>
          <w:szCs w:val="20"/>
        </w:rPr>
        <w:t xml:space="preserve">.  </w:t>
      </w:r>
    </w:p>
    <w:p w14:paraId="4F831715" w14:textId="77777777" w:rsidR="004F3BF3" w:rsidRPr="00464189" w:rsidRDefault="004F3BF3" w:rsidP="004F3BF3">
      <w:pPr>
        <w:pStyle w:val="ListParagraph"/>
        <w:spacing w:after="0" w:line="220" w:lineRule="exact"/>
        <w:ind w:left="360"/>
        <w:contextualSpacing w:val="0"/>
        <w:jc w:val="both"/>
        <w:rPr>
          <w:sz w:val="20"/>
          <w:szCs w:val="20"/>
        </w:rPr>
      </w:pPr>
    </w:p>
    <w:p w14:paraId="73196627" w14:textId="77777777" w:rsidR="00984305" w:rsidRPr="00750651" w:rsidRDefault="00750651" w:rsidP="001F750D">
      <w:pPr>
        <w:pStyle w:val="ListParagraph"/>
        <w:numPr>
          <w:ilvl w:val="0"/>
          <w:numId w:val="1"/>
        </w:numPr>
        <w:spacing w:after="0" w:line="220" w:lineRule="exact"/>
        <w:jc w:val="both"/>
        <w:rPr>
          <w:sz w:val="20"/>
          <w:szCs w:val="20"/>
        </w:rPr>
      </w:pPr>
      <w:bookmarkStart w:id="6" w:name="Dept_of_Labor_OSHA_Standards"/>
      <w:bookmarkEnd w:id="6"/>
      <w:r w:rsidRPr="00750651">
        <w:rPr>
          <w:b/>
          <w:sz w:val="20"/>
          <w:szCs w:val="20"/>
        </w:rPr>
        <w:t>DEPARTMENT OF LABOR OCCUPATIONAL SAFETY AND HEALTH STANDARDS FOR SHIP</w:t>
      </w:r>
      <w:r w:rsidR="0007755A">
        <w:rPr>
          <w:b/>
          <w:sz w:val="20"/>
          <w:szCs w:val="20"/>
        </w:rPr>
        <w:t>BUILDING</w:t>
      </w:r>
      <w:r w:rsidR="006D4193" w:rsidRPr="00750651">
        <w:rPr>
          <w:b/>
          <w:sz w:val="20"/>
          <w:szCs w:val="20"/>
        </w:rPr>
        <w:t xml:space="preserve">. </w:t>
      </w:r>
      <w:r w:rsidR="005971A9" w:rsidRPr="00750651">
        <w:rPr>
          <w:b/>
          <w:sz w:val="20"/>
          <w:szCs w:val="20"/>
        </w:rPr>
        <w:t xml:space="preserve"> </w:t>
      </w:r>
      <w:hyperlink w:anchor="TOP_of_TOC" w:history="1">
        <w:r w:rsidR="006D4193" w:rsidRPr="00750651">
          <w:rPr>
            <w:rStyle w:val="Hyperlink"/>
            <w:b/>
            <w:sz w:val="20"/>
            <w:szCs w:val="20"/>
          </w:rPr>
          <w:t>(back to top)</w:t>
        </w:r>
      </w:hyperlink>
      <w:r w:rsidR="006D4193" w:rsidRPr="00750651">
        <w:rPr>
          <w:b/>
          <w:sz w:val="20"/>
          <w:szCs w:val="20"/>
        </w:rPr>
        <w:t xml:space="preserve"> </w:t>
      </w:r>
      <w:r w:rsidR="006D4193" w:rsidRPr="00750651">
        <w:rPr>
          <w:sz w:val="20"/>
          <w:szCs w:val="20"/>
        </w:rPr>
        <w:t xml:space="preserve"> </w:t>
      </w:r>
    </w:p>
    <w:p w14:paraId="3070EB18" w14:textId="641576DF" w:rsidR="006D4193" w:rsidRDefault="0007755A" w:rsidP="00D0782E">
      <w:pPr>
        <w:pStyle w:val="ListParagraph"/>
        <w:spacing w:after="0" w:line="220" w:lineRule="exact"/>
        <w:ind w:left="360"/>
        <w:jc w:val="both"/>
        <w:rPr>
          <w:sz w:val="20"/>
          <w:szCs w:val="20"/>
        </w:rPr>
      </w:pPr>
      <w:r w:rsidRPr="0007755A">
        <w:rPr>
          <w:sz w:val="20"/>
          <w:szCs w:val="20"/>
        </w:rPr>
        <w:t xml:space="preserve">Attention of </w:t>
      </w:r>
      <w:r>
        <w:rPr>
          <w:sz w:val="20"/>
          <w:szCs w:val="20"/>
        </w:rPr>
        <w:t>SELLER</w:t>
      </w:r>
      <w:r w:rsidRPr="0007755A">
        <w:rPr>
          <w:sz w:val="20"/>
          <w:szCs w:val="20"/>
        </w:rPr>
        <w:t xml:space="preserve"> is directed to the </w:t>
      </w:r>
      <w:r w:rsidR="00CA60A8">
        <w:rPr>
          <w:sz w:val="20"/>
          <w:szCs w:val="20"/>
        </w:rPr>
        <w:t>“</w:t>
      </w:r>
      <w:r w:rsidRPr="0007755A">
        <w:rPr>
          <w:sz w:val="20"/>
          <w:szCs w:val="20"/>
        </w:rPr>
        <w:t>OCCUPATIONAL SAFETY AND HEALTH ACT OF 1970</w:t>
      </w:r>
      <w:r w:rsidR="00CA60A8">
        <w:rPr>
          <w:sz w:val="20"/>
          <w:szCs w:val="20"/>
        </w:rPr>
        <w:t>”</w:t>
      </w:r>
      <w:r w:rsidRPr="0007755A">
        <w:rPr>
          <w:sz w:val="20"/>
          <w:szCs w:val="20"/>
        </w:rPr>
        <w:t xml:space="preserve"> </w:t>
      </w:r>
      <w:r w:rsidR="00EA55BD">
        <w:rPr>
          <w:sz w:val="20"/>
          <w:szCs w:val="20"/>
        </w:rPr>
        <w:t>(29 USC 6</w:t>
      </w:r>
      <w:r w:rsidR="001E32B0">
        <w:rPr>
          <w:sz w:val="20"/>
          <w:szCs w:val="20"/>
        </w:rPr>
        <w:t>51-678)</w:t>
      </w:r>
      <w:r w:rsidR="00EA55BD">
        <w:rPr>
          <w:sz w:val="20"/>
          <w:szCs w:val="20"/>
        </w:rPr>
        <w:t>,</w:t>
      </w:r>
      <w:r w:rsidRPr="0007755A">
        <w:rPr>
          <w:sz w:val="20"/>
          <w:szCs w:val="20"/>
        </w:rPr>
        <w:t xml:space="preserve"> promulgated </w:t>
      </w:r>
      <w:r w:rsidR="00EA55BD" w:rsidRPr="00411227">
        <w:rPr>
          <w:rFonts w:ascii="Times New Roman" w:eastAsia="Times New Roman" w:hAnsi="Times New Roman" w:cs="Times New Roman"/>
          <w:sz w:val="20"/>
          <w:szCs w:val="20"/>
        </w:rPr>
        <w:t>under Public Law 85-742, amending Section 41 of the Longshoremen's and Harbor Workers' Compensation Act (33 USC 941), and adopted by the Department of Labor as occupational safety or health standards under Section 6(a) of the Occupational Safety and Health Act of 1970 (See 29 CFR 1910.15)</w:t>
      </w:r>
      <w:r w:rsidRPr="0007755A">
        <w:rPr>
          <w:sz w:val="20"/>
          <w:szCs w:val="20"/>
        </w:rPr>
        <w:t>.</w:t>
      </w:r>
      <w:r>
        <w:rPr>
          <w:sz w:val="20"/>
          <w:szCs w:val="20"/>
        </w:rPr>
        <w:t xml:space="preserve">  </w:t>
      </w:r>
      <w:r w:rsidR="00EA55BD" w:rsidRPr="00EA55BD">
        <w:rPr>
          <w:sz w:val="20"/>
          <w:szCs w:val="20"/>
        </w:rPr>
        <w:t xml:space="preserve">These regulations apply to all ship repair and related work, as defined in the regulations performed under this </w:t>
      </w:r>
      <w:r w:rsidR="00EA55BD">
        <w:rPr>
          <w:sz w:val="20"/>
          <w:szCs w:val="20"/>
        </w:rPr>
        <w:t>Order</w:t>
      </w:r>
      <w:r w:rsidR="00EA55BD" w:rsidRPr="00EA55BD">
        <w:rPr>
          <w:sz w:val="20"/>
          <w:szCs w:val="20"/>
        </w:rPr>
        <w:t xml:space="preserve"> on the navigable waters of the United States including any dry dock and marine railway. </w:t>
      </w:r>
      <w:r w:rsidR="00984305" w:rsidRPr="00984305">
        <w:rPr>
          <w:sz w:val="20"/>
          <w:szCs w:val="20"/>
        </w:rPr>
        <w:t xml:space="preserve">Nothing contained in this </w:t>
      </w:r>
      <w:r w:rsidR="00D0782E">
        <w:rPr>
          <w:sz w:val="20"/>
          <w:szCs w:val="20"/>
        </w:rPr>
        <w:t>Order</w:t>
      </w:r>
      <w:r w:rsidR="00984305" w:rsidRPr="00984305">
        <w:rPr>
          <w:sz w:val="20"/>
          <w:szCs w:val="20"/>
        </w:rPr>
        <w:t xml:space="preserve"> shall be construed as relieving </w:t>
      </w:r>
      <w:r w:rsidR="00EC40D1">
        <w:rPr>
          <w:sz w:val="20"/>
          <w:szCs w:val="20"/>
        </w:rPr>
        <w:t>SELLER</w:t>
      </w:r>
      <w:r w:rsidR="00EC40D1" w:rsidRPr="00984305">
        <w:rPr>
          <w:sz w:val="20"/>
          <w:szCs w:val="20"/>
        </w:rPr>
        <w:t xml:space="preserve"> </w:t>
      </w:r>
      <w:r w:rsidR="00984305" w:rsidRPr="00984305">
        <w:rPr>
          <w:sz w:val="20"/>
          <w:szCs w:val="20"/>
        </w:rPr>
        <w:t xml:space="preserve">from any obligations </w:t>
      </w:r>
      <w:r w:rsidR="00D0782E">
        <w:rPr>
          <w:sz w:val="20"/>
          <w:szCs w:val="20"/>
        </w:rPr>
        <w:t>that</w:t>
      </w:r>
      <w:r w:rsidR="00984305" w:rsidRPr="00984305">
        <w:rPr>
          <w:sz w:val="20"/>
          <w:szCs w:val="20"/>
        </w:rPr>
        <w:t xml:space="preserve"> it may have for compliance with the aforesaid regulations.</w:t>
      </w:r>
    </w:p>
    <w:p w14:paraId="76F7B42F" w14:textId="77777777" w:rsidR="00D0782E" w:rsidRPr="00464189" w:rsidRDefault="00D0782E" w:rsidP="00D0782E">
      <w:pPr>
        <w:pStyle w:val="ListParagraph"/>
        <w:spacing w:after="0" w:line="220" w:lineRule="exact"/>
        <w:ind w:left="360"/>
        <w:jc w:val="both"/>
        <w:rPr>
          <w:sz w:val="20"/>
          <w:szCs w:val="20"/>
        </w:rPr>
      </w:pPr>
    </w:p>
    <w:p w14:paraId="17C85F52" w14:textId="77777777" w:rsidR="006D4193" w:rsidRPr="00464189" w:rsidRDefault="00750651" w:rsidP="00447FC3">
      <w:pPr>
        <w:pStyle w:val="ListParagraph"/>
        <w:keepNext/>
        <w:numPr>
          <w:ilvl w:val="0"/>
          <w:numId w:val="1"/>
        </w:numPr>
        <w:spacing w:after="0" w:line="220" w:lineRule="exact"/>
        <w:jc w:val="both"/>
        <w:rPr>
          <w:sz w:val="20"/>
          <w:szCs w:val="20"/>
        </w:rPr>
      </w:pPr>
      <w:bookmarkStart w:id="7" w:name="Extension_of_Commercial_Warranty"/>
      <w:bookmarkEnd w:id="7"/>
      <w:r w:rsidRPr="00750651">
        <w:rPr>
          <w:b/>
          <w:sz w:val="20"/>
          <w:szCs w:val="20"/>
        </w:rPr>
        <w:t>EXTENSION OF COMMERCIAL WARRANTY</w:t>
      </w:r>
      <w:r w:rsidR="006D4193" w:rsidRPr="00464189">
        <w:rPr>
          <w:b/>
          <w:sz w:val="20"/>
          <w:szCs w:val="20"/>
        </w:rPr>
        <w:t xml:space="preserve">. </w:t>
      </w:r>
      <w:r w:rsidR="005971A9" w:rsidRPr="00464189">
        <w:rPr>
          <w:b/>
          <w:sz w:val="20"/>
          <w:szCs w:val="20"/>
        </w:rPr>
        <w:t xml:space="preserve"> </w:t>
      </w:r>
      <w:hyperlink w:anchor="TOP_of_TOC" w:history="1">
        <w:r w:rsidR="006D4193" w:rsidRPr="00464189">
          <w:rPr>
            <w:rStyle w:val="Hyperlink"/>
            <w:b/>
            <w:sz w:val="20"/>
            <w:szCs w:val="20"/>
          </w:rPr>
          <w:t>(back to top)</w:t>
        </w:r>
      </w:hyperlink>
      <w:r w:rsidR="006D4193" w:rsidRPr="00464189">
        <w:rPr>
          <w:sz w:val="20"/>
          <w:szCs w:val="20"/>
        </w:rPr>
        <w:t xml:space="preserve">  </w:t>
      </w:r>
    </w:p>
    <w:p w14:paraId="7CFD8428" w14:textId="77777777" w:rsidR="007A3F81" w:rsidRDefault="00EC40D1" w:rsidP="00757F2A">
      <w:pPr>
        <w:pStyle w:val="ListParagraph"/>
        <w:tabs>
          <w:tab w:val="left" w:pos="360"/>
        </w:tabs>
        <w:spacing w:after="0" w:line="220" w:lineRule="exact"/>
        <w:ind w:left="360"/>
        <w:contextualSpacing w:val="0"/>
        <w:jc w:val="both"/>
        <w:rPr>
          <w:sz w:val="20"/>
          <w:szCs w:val="20"/>
        </w:rPr>
      </w:pPr>
      <w:r>
        <w:rPr>
          <w:sz w:val="20"/>
          <w:szCs w:val="20"/>
        </w:rPr>
        <w:t>SELLER</w:t>
      </w:r>
      <w:r w:rsidRPr="00D0782E">
        <w:rPr>
          <w:sz w:val="20"/>
          <w:szCs w:val="20"/>
        </w:rPr>
        <w:t xml:space="preserve"> </w:t>
      </w:r>
      <w:r w:rsidR="00D0782E" w:rsidRPr="00D0782E">
        <w:rPr>
          <w:sz w:val="20"/>
          <w:szCs w:val="20"/>
        </w:rPr>
        <w:t xml:space="preserve">shall extend to </w:t>
      </w:r>
      <w:r>
        <w:rPr>
          <w:sz w:val="20"/>
          <w:szCs w:val="20"/>
        </w:rPr>
        <w:t xml:space="preserve">BUYER </w:t>
      </w:r>
      <w:r w:rsidR="00D0782E">
        <w:rPr>
          <w:sz w:val="20"/>
          <w:szCs w:val="20"/>
        </w:rPr>
        <w:t xml:space="preserve">and </w:t>
      </w:r>
      <w:r w:rsidR="00D0782E" w:rsidRPr="00D0782E">
        <w:rPr>
          <w:sz w:val="20"/>
          <w:szCs w:val="20"/>
        </w:rPr>
        <w:t xml:space="preserve">the Government the full coverage of any standard commercial warranty normally offered in a similar commercial sale, provided that such warranty is available at no additional cost to </w:t>
      </w:r>
      <w:r>
        <w:rPr>
          <w:sz w:val="20"/>
          <w:szCs w:val="20"/>
        </w:rPr>
        <w:t xml:space="preserve">BUYER </w:t>
      </w:r>
      <w:r w:rsidR="00D0782E">
        <w:rPr>
          <w:sz w:val="20"/>
          <w:szCs w:val="20"/>
        </w:rPr>
        <w:t xml:space="preserve">and </w:t>
      </w:r>
      <w:r w:rsidR="00D0782E" w:rsidRPr="00D0782E">
        <w:rPr>
          <w:sz w:val="20"/>
          <w:szCs w:val="20"/>
        </w:rPr>
        <w:t xml:space="preserve">the Government.  </w:t>
      </w:r>
      <w:r>
        <w:rPr>
          <w:sz w:val="20"/>
          <w:szCs w:val="20"/>
        </w:rPr>
        <w:t>SELLER</w:t>
      </w:r>
      <w:r w:rsidRPr="00D0782E">
        <w:rPr>
          <w:sz w:val="20"/>
          <w:szCs w:val="20"/>
        </w:rPr>
        <w:t xml:space="preserve"> </w:t>
      </w:r>
      <w:r w:rsidR="00D0782E" w:rsidRPr="00D0782E">
        <w:rPr>
          <w:sz w:val="20"/>
          <w:szCs w:val="20"/>
        </w:rPr>
        <w:t xml:space="preserve">shall provide a copy of the standard commercial warranty with the item.  The standard commercial warranty period shall begin upon the final acceptance of the applicable </w:t>
      </w:r>
      <w:r w:rsidR="00E23022">
        <w:rPr>
          <w:sz w:val="20"/>
          <w:szCs w:val="20"/>
        </w:rPr>
        <w:t>Product</w:t>
      </w:r>
      <w:r w:rsidR="00D0782E" w:rsidRPr="00D0782E">
        <w:rPr>
          <w:sz w:val="20"/>
          <w:szCs w:val="20"/>
        </w:rPr>
        <w:t xml:space="preserve">.  Acceptance of the standard commercial warranty does not waive the </w:t>
      </w:r>
      <w:r>
        <w:rPr>
          <w:sz w:val="20"/>
          <w:szCs w:val="20"/>
        </w:rPr>
        <w:t xml:space="preserve">BUYER’s </w:t>
      </w:r>
      <w:r w:rsidR="00D0782E">
        <w:rPr>
          <w:sz w:val="20"/>
          <w:szCs w:val="20"/>
        </w:rPr>
        <w:t xml:space="preserve">or </w:t>
      </w:r>
      <w:r w:rsidR="00D0782E" w:rsidRPr="00D0782E">
        <w:rPr>
          <w:sz w:val="20"/>
          <w:szCs w:val="20"/>
        </w:rPr>
        <w:t>Government’s rights under the “Inspection” clause, no</w:t>
      </w:r>
      <w:r w:rsidR="00D0782E">
        <w:rPr>
          <w:sz w:val="20"/>
          <w:szCs w:val="20"/>
        </w:rPr>
        <w:t>r</w:t>
      </w:r>
      <w:r w:rsidR="00D0782E" w:rsidRPr="00D0782E">
        <w:rPr>
          <w:sz w:val="20"/>
          <w:szCs w:val="20"/>
        </w:rPr>
        <w:t xml:space="preserve"> does it limit </w:t>
      </w:r>
      <w:r w:rsidR="00E23022">
        <w:rPr>
          <w:sz w:val="20"/>
          <w:szCs w:val="20"/>
        </w:rPr>
        <w:t>BUYER’s</w:t>
      </w:r>
      <w:r w:rsidR="00D0782E" w:rsidRPr="00D0782E">
        <w:rPr>
          <w:sz w:val="20"/>
          <w:szCs w:val="20"/>
        </w:rPr>
        <w:t xml:space="preserve"> rights with regard to other terms and conditions of </w:t>
      </w:r>
      <w:r w:rsidR="00D0782E">
        <w:rPr>
          <w:sz w:val="20"/>
          <w:szCs w:val="20"/>
        </w:rPr>
        <w:t>this Order</w:t>
      </w:r>
      <w:r w:rsidR="00D0782E" w:rsidRPr="00D0782E">
        <w:rPr>
          <w:sz w:val="20"/>
          <w:szCs w:val="20"/>
        </w:rPr>
        <w:t xml:space="preserve">.  In the event of a conflict, the terms and conditions of </w:t>
      </w:r>
      <w:r w:rsidR="00D0782E">
        <w:rPr>
          <w:sz w:val="20"/>
          <w:szCs w:val="20"/>
        </w:rPr>
        <w:t>this Order</w:t>
      </w:r>
      <w:r w:rsidR="00D0782E" w:rsidRPr="00D0782E">
        <w:rPr>
          <w:sz w:val="20"/>
          <w:szCs w:val="20"/>
        </w:rPr>
        <w:t xml:space="preserve"> shall take precedence over the standard commercial warranty.</w:t>
      </w:r>
    </w:p>
    <w:p w14:paraId="41F36EC6" w14:textId="77777777" w:rsidR="00BC23C5" w:rsidRDefault="00BC23C5" w:rsidP="00BC23C5">
      <w:pPr>
        <w:pStyle w:val="ListParagraph"/>
        <w:tabs>
          <w:tab w:val="left" w:pos="1080"/>
        </w:tabs>
        <w:spacing w:after="120" w:line="220" w:lineRule="exact"/>
        <w:ind w:left="1080" w:hanging="360"/>
        <w:jc w:val="both"/>
        <w:rPr>
          <w:sz w:val="20"/>
          <w:szCs w:val="20"/>
        </w:rPr>
      </w:pPr>
      <w:bookmarkStart w:id="8" w:name="Printing_of_Tech_Manuals_Publications"/>
      <w:bookmarkStart w:id="9" w:name="Contractor_Safety_Health_Reqs"/>
      <w:bookmarkStart w:id="10" w:name="Identification_Marking_of_Parts"/>
      <w:bookmarkEnd w:id="8"/>
      <w:bookmarkEnd w:id="9"/>
      <w:bookmarkEnd w:id="10"/>
    </w:p>
    <w:p w14:paraId="32ED8A88" w14:textId="77777777" w:rsidR="00AE1816" w:rsidRPr="00AE1816" w:rsidRDefault="00DA2CAB" w:rsidP="00AC1E38">
      <w:pPr>
        <w:pStyle w:val="ListParagraph"/>
        <w:numPr>
          <w:ilvl w:val="0"/>
          <w:numId w:val="12"/>
        </w:numPr>
        <w:spacing w:before="240" w:after="0" w:line="220" w:lineRule="exact"/>
        <w:jc w:val="both"/>
        <w:rPr>
          <w:sz w:val="20"/>
          <w:szCs w:val="20"/>
        </w:rPr>
      </w:pPr>
      <w:bookmarkStart w:id="11" w:name="Marking_and_Packing_Lists"/>
      <w:bookmarkEnd w:id="11"/>
      <w:r w:rsidRPr="00DA2CAB">
        <w:rPr>
          <w:b/>
          <w:sz w:val="20"/>
          <w:szCs w:val="20"/>
        </w:rPr>
        <w:t>MARKING AND PACKING LIST(S)</w:t>
      </w:r>
      <w:r w:rsidR="006D4193" w:rsidRPr="00464189">
        <w:rPr>
          <w:b/>
          <w:sz w:val="20"/>
          <w:szCs w:val="20"/>
        </w:rPr>
        <w:t xml:space="preserve">. </w:t>
      </w:r>
      <w:hyperlink w:anchor="TOP_of_TOC" w:history="1">
        <w:r w:rsidR="006D4193" w:rsidRPr="00464189">
          <w:rPr>
            <w:rStyle w:val="Hyperlink"/>
            <w:b/>
            <w:sz w:val="20"/>
            <w:szCs w:val="20"/>
            <w:u w:val="none"/>
          </w:rPr>
          <w:t xml:space="preserve"> </w:t>
        </w:r>
        <w:r w:rsidR="006D4193" w:rsidRPr="00464189">
          <w:rPr>
            <w:rStyle w:val="Hyperlink"/>
            <w:b/>
            <w:sz w:val="20"/>
            <w:szCs w:val="20"/>
          </w:rPr>
          <w:t>(back to top)</w:t>
        </w:r>
      </w:hyperlink>
      <w:r w:rsidR="006D4193" w:rsidRPr="00464189">
        <w:rPr>
          <w:sz w:val="20"/>
          <w:szCs w:val="20"/>
        </w:rPr>
        <w:t xml:space="preserve">  </w:t>
      </w:r>
    </w:p>
    <w:p w14:paraId="5DE84CC2" w14:textId="07473E84" w:rsidR="00AE1816" w:rsidRPr="00AE1816" w:rsidRDefault="00AE1816" w:rsidP="0093335C">
      <w:pPr>
        <w:pStyle w:val="ListParagraph"/>
        <w:numPr>
          <w:ilvl w:val="3"/>
          <w:numId w:val="11"/>
        </w:numPr>
        <w:tabs>
          <w:tab w:val="left" w:pos="720"/>
        </w:tabs>
        <w:spacing w:before="240" w:after="0" w:line="220" w:lineRule="exact"/>
        <w:ind w:left="720"/>
        <w:jc w:val="both"/>
        <w:rPr>
          <w:sz w:val="20"/>
          <w:szCs w:val="20"/>
        </w:rPr>
      </w:pPr>
      <w:r w:rsidRPr="0007755A">
        <w:rPr>
          <w:sz w:val="20"/>
          <w:szCs w:val="20"/>
          <w:u w:val="single"/>
        </w:rPr>
        <w:t>Marking</w:t>
      </w:r>
      <w:r w:rsidRPr="00AE1816">
        <w:rPr>
          <w:sz w:val="20"/>
          <w:szCs w:val="20"/>
        </w:rPr>
        <w:t>.  Shipments, shipping containers and palletized unit loads shall be marked in accordance with</w:t>
      </w:r>
      <w:r w:rsidR="00AF645A">
        <w:rPr>
          <w:sz w:val="20"/>
          <w:szCs w:val="20"/>
        </w:rPr>
        <w:t xml:space="preserve"> </w:t>
      </w:r>
      <w:r w:rsidR="0093335C" w:rsidRPr="0093335C">
        <w:rPr>
          <w:sz w:val="20"/>
          <w:szCs w:val="20"/>
        </w:rPr>
        <w:t>MIL-STD-129R dated 18 February 2014</w:t>
      </w:r>
      <w:r w:rsidRPr="00AE1816">
        <w:rPr>
          <w:sz w:val="20"/>
          <w:szCs w:val="20"/>
        </w:rPr>
        <w:t>.</w:t>
      </w:r>
    </w:p>
    <w:p w14:paraId="33D5A803" w14:textId="230AFDD3" w:rsidR="00AE1816" w:rsidRPr="00240349" w:rsidRDefault="00AE1816" w:rsidP="0093335C">
      <w:pPr>
        <w:pStyle w:val="ListParagraph"/>
        <w:numPr>
          <w:ilvl w:val="3"/>
          <w:numId w:val="11"/>
        </w:numPr>
        <w:tabs>
          <w:tab w:val="left" w:pos="720"/>
        </w:tabs>
        <w:spacing w:before="240" w:after="120" w:line="220" w:lineRule="exact"/>
        <w:ind w:left="720"/>
        <w:jc w:val="both"/>
        <w:rPr>
          <w:sz w:val="20"/>
          <w:szCs w:val="20"/>
        </w:rPr>
      </w:pPr>
      <w:r w:rsidRPr="0007755A">
        <w:rPr>
          <w:sz w:val="20"/>
          <w:szCs w:val="20"/>
          <w:u w:val="single"/>
        </w:rPr>
        <w:t>Packing List(s)</w:t>
      </w:r>
      <w:r w:rsidRPr="00EC40D1">
        <w:rPr>
          <w:sz w:val="20"/>
          <w:szCs w:val="20"/>
        </w:rPr>
        <w:t xml:space="preserve">.  A packing list (DD Form 250 Material Inspection and Receiving Report may be used) identifying the contents of each shipment, shipping container or palletized unit load shall be provided by </w:t>
      </w:r>
      <w:r w:rsidR="00EC40D1" w:rsidRPr="00EC40D1">
        <w:rPr>
          <w:sz w:val="20"/>
          <w:szCs w:val="20"/>
        </w:rPr>
        <w:t xml:space="preserve">SELLER </w:t>
      </w:r>
      <w:r w:rsidR="00240349">
        <w:rPr>
          <w:sz w:val="20"/>
          <w:szCs w:val="20"/>
        </w:rPr>
        <w:t>with each shipment</w:t>
      </w:r>
      <w:r w:rsidR="0093335C" w:rsidRPr="0093335C">
        <w:t xml:space="preserve"> </w:t>
      </w:r>
      <w:r w:rsidR="0093335C" w:rsidRPr="0093335C">
        <w:rPr>
          <w:sz w:val="20"/>
          <w:szCs w:val="20"/>
        </w:rPr>
        <w:t>in accordance with the above cited MIL-STD</w:t>
      </w:r>
      <w:r w:rsidR="0093335C">
        <w:rPr>
          <w:sz w:val="20"/>
          <w:szCs w:val="20"/>
        </w:rPr>
        <w:t xml:space="preserve"> </w:t>
      </w:r>
      <w:r w:rsidRPr="00EC40D1">
        <w:rPr>
          <w:sz w:val="20"/>
          <w:szCs w:val="20"/>
        </w:rPr>
        <w:t>.  When a contract line item identified under a single stock number includes an assortment of related items such as kit or set components, detached parts or accessories, installation hardware or material, the packing list(s) shall identify the assorted items.</w:t>
      </w:r>
      <w:r w:rsidR="00240349">
        <w:rPr>
          <w:sz w:val="20"/>
          <w:szCs w:val="20"/>
        </w:rPr>
        <w:t xml:space="preserve">  </w:t>
      </w:r>
      <w:r w:rsidR="00240349" w:rsidRPr="00240349">
        <w:rPr>
          <w:sz w:val="20"/>
          <w:szCs w:val="20"/>
        </w:rPr>
        <w:t xml:space="preserve">Where </w:t>
      </w:r>
      <w:r w:rsidR="0093335C" w:rsidRPr="0093335C">
        <w:rPr>
          <w:sz w:val="20"/>
          <w:szCs w:val="20"/>
        </w:rPr>
        <w:t xml:space="preserve">DD Form 1348-1 or DD Form 1348-1A is applicable and an </w:t>
      </w:r>
      <w:r w:rsidR="00240349" w:rsidRPr="00240349">
        <w:rPr>
          <w:sz w:val="20"/>
          <w:szCs w:val="20"/>
        </w:rPr>
        <w:t>assortment of related items is included in the shipping container, a packing list identifying the contents shall be furnished.</w:t>
      </w:r>
      <w:r w:rsidR="00EC40D1" w:rsidRPr="00240349">
        <w:rPr>
          <w:sz w:val="20"/>
          <w:szCs w:val="20"/>
        </w:rPr>
        <w:t xml:space="preserve">  </w:t>
      </w:r>
    </w:p>
    <w:p w14:paraId="269B4665" w14:textId="77777777" w:rsidR="00AE1816" w:rsidRPr="00AE1816" w:rsidRDefault="00AE1816" w:rsidP="001F750D">
      <w:pPr>
        <w:pStyle w:val="ListParagraph"/>
        <w:numPr>
          <w:ilvl w:val="3"/>
          <w:numId w:val="11"/>
        </w:numPr>
        <w:tabs>
          <w:tab w:val="left" w:pos="720"/>
        </w:tabs>
        <w:spacing w:after="120" w:line="220" w:lineRule="exact"/>
        <w:ind w:left="720"/>
        <w:jc w:val="both"/>
        <w:rPr>
          <w:sz w:val="20"/>
          <w:szCs w:val="20"/>
        </w:rPr>
      </w:pPr>
      <w:r w:rsidRPr="0007755A">
        <w:rPr>
          <w:sz w:val="20"/>
          <w:szCs w:val="20"/>
          <w:u w:val="single"/>
        </w:rPr>
        <w:t>Master Packing List</w:t>
      </w:r>
      <w:r w:rsidRPr="00AE1816">
        <w:rPr>
          <w:sz w:val="20"/>
          <w:szCs w:val="20"/>
        </w:rPr>
        <w:t xml:space="preserve">.  In addition to the requirements in paragraph </w:t>
      </w:r>
      <w:r w:rsidR="00024216">
        <w:rPr>
          <w:sz w:val="20"/>
          <w:szCs w:val="20"/>
        </w:rPr>
        <w:t>B</w:t>
      </w:r>
      <w:r w:rsidRPr="00AE1816">
        <w:rPr>
          <w:sz w:val="20"/>
          <w:szCs w:val="20"/>
        </w:rPr>
        <w:t xml:space="preserve"> above, a master packing list shall be prepared where more than one shipment, shipping container or palletized unit load comprise the contract line item being shipped.  The master packing list shall be attached to the number one container and so identified.</w:t>
      </w:r>
    </w:p>
    <w:p w14:paraId="2DE85939" w14:textId="32113C7D" w:rsidR="00240349" w:rsidRDefault="00AE1816" w:rsidP="0093335C">
      <w:pPr>
        <w:pStyle w:val="ListParagraph"/>
        <w:numPr>
          <w:ilvl w:val="3"/>
          <w:numId w:val="11"/>
        </w:numPr>
        <w:tabs>
          <w:tab w:val="left" w:pos="720"/>
        </w:tabs>
        <w:spacing w:after="0" w:line="220" w:lineRule="exact"/>
        <w:ind w:left="720"/>
        <w:contextualSpacing w:val="0"/>
        <w:jc w:val="both"/>
        <w:rPr>
          <w:sz w:val="20"/>
          <w:szCs w:val="20"/>
        </w:rPr>
      </w:pPr>
      <w:r w:rsidRPr="0007755A">
        <w:rPr>
          <w:sz w:val="20"/>
          <w:szCs w:val="20"/>
          <w:u w:val="single"/>
        </w:rPr>
        <w:t>Part Identification</w:t>
      </w:r>
      <w:r w:rsidRPr="00AE1816">
        <w:rPr>
          <w:sz w:val="20"/>
          <w:szCs w:val="20"/>
        </w:rPr>
        <w:t xml:space="preserve">.  All items within the kit, set, installation hardware or material shall be suitably segregated and identified within the unit pack(s) or shipping container by part number and/or national stock number.  </w:t>
      </w:r>
      <w:r w:rsidR="0093335C" w:rsidRPr="0093335C">
        <w:rPr>
          <w:sz w:val="20"/>
          <w:szCs w:val="20"/>
        </w:rPr>
        <w:t>Refer to the above cited MIL-STD for marking of assorted (related-unrelated) items</w:t>
      </w:r>
    </w:p>
    <w:p w14:paraId="2B2E51A0" w14:textId="77777777" w:rsidR="00A97995" w:rsidRPr="00464189" w:rsidRDefault="00A97995" w:rsidP="00A97995">
      <w:pPr>
        <w:pStyle w:val="ListParagraph"/>
        <w:spacing w:after="0" w:line="220" w:lineRule="exact"/>
        <w:ind w:left="360"/>
        <w:contextualSpacing w:val="0"/>
        <w:jc w:val="both"/>
        <w:rPr>
          <w:sz w:val="20"/>
          <w:szCs w:val="20"/>
        </w:rPr>
      </w:pPr>
      <w:bookmarkStart w:id="12" w:name="Calibration_System_Reqs"/>
      <w:bookmarkStart w:id="13" w:name="Inspection_and_Test_Records"/>
      <w:bookmarkEnd w:id="12"/>
      <w:bookmarkEnd w:id="13"/>
    </w:p>
    <w:p w14:paraId="2AFE2518" w14:textId="77777777" w:rsidR="00A822CD" w:rsidRPr="00A822CD" w:rsidRDefault="00A822CD" w:rsidP="00AC1E38">
      <w:pPr>
        <w:pStyle w:val="ListParagraph"/>
        <w:numPr>
          <w:ilvl w:val="0"/>
          <w:numId w:val="12"/>
        </w:numPr>
        <w:spacing w:after="0" w:line="220" w:lineRule="exact"/>
        <w:jc w:val="both"/>
        <w:rPr>
          <w:b/>
          <w:sz w:val="20"/>
          <w:szCs w:val="20"/>
        </w:rPr>
      </w:pPr>
      <w:bookmarkStart w:id="14" w:name="Liaison_Personnel"/>
      <w:bookmarkEnd w:id="14"/>
      <w:r w:rsidRPr="00A822CD">
        <w:rPr>
          <w:b/>
          <w:sz w:val="20"/>
          <w:szCs w:val="20"/>
        </w:rPr>
        <w:t>LIAISON PERSONNEL</w:t>
      </w:r>
      <w:r w:rsidR="00691F0B">
        <w:rPr>
          <w:b/>
          <w:sz w:val="20"/>
          <w:szCs w:val="20"/>
        </w:rPr>
        <w:t xml:space="preserve">. </w:t>
      </w:r>
      <w:hyperlink w:anchor="TOP_of_TOC" w:history="1">
        <w:r w:rsidR="00D4749B">
          <w:rPr>
            <w:rStyle w:val="Hyperlink"/>
            <w:b/>
            <w:sz w:val="20"/>
            <w:szCs w:val="20"/>
          </w:rPr>
          <w:t>(back to top</w:t>
        </w:r>
      </w:hyperlink>
      <w:r w:rsidR="00D4749B">
        <w:rPr>
          <w:b/>
          <w:sz w:val="20"/>
          <w:szCs w:val="20"/>
        </w:rPr>
        <w:t>)</w:t>
      </w:r>
    </w:p>
    <w:p w14:paraId="72E1C582" w14:textId="77777777" w:rsidR="00A021C1" w:rsidRPr="00A021C1" w:rsidRDefault="00A822CD" w:rsidP="00A822CD">
      <w:pPr>
        <w:spacing w:after="0" w:line="220" w:lineRule="exact"/>
        <w:ind w:left="360"/>
        <w:jc w:val="both"/>
        <w:rPr>
          <w:sz w:val="20"/>
          <w:szCs w:val="20"/>
        </w:rPr>
      </w:pPr>
      <w:r w:rsidRPr="00A822CD">
        <w:rPr>
          <w:sz w:val="20"/>
          <w:szCs w:val="20"/>
        </w:rPr>
        <w:t xml:space="preserve">The delivery of the </w:t>
      </w:r>
      <w:r>
        <w:rPr>
          <w:sz w:val="20"/>
          <w:szCs w:val="20"/>
        </w:rPr>
        <w:t>Products</w:t>
      </w:r>
      <w:r w:rsidRPr="00A822CD">
        <w:rPr>
          <w:sz w:val="20"/>
          <w:szCs w:val="20"/>
        </w:rPr>
        <w:t xml:space="preserve"> in strict accordance with the specifications and delivery schedule is of paramount importance.  To assure attainment of this requirement, the parties agree that BUYER may, at its option, assign representatives from Engineering, Manufacturing, Quality Assurance, Procurement, or other specialties as necessary as resident or itinerant representatives to be located at SELLER’s plant.  SELLER shall at no cost to BUYER, provide adequate office space and equipment for BUYER liaison personnel at its plant during the performance of this Order.</w:t>
      </w:r>
    </w:p>
    <w:p w14:paraId="5A630A7B" w14:textId="77777777" w:rsidR="00A021C1" w:rsidRDefault="00A021C1" w:rsidP="00A021C1">
      <w:pPr>
        <w:pStyle w:val="ListParagraph"/>
        <w:spacing w:after="0" w:line="220" w:lineRule="exact"/>
        <w:ind w:left="360"/>
        <w:jc w:val="both"/>
        <w:rPr>
          <w:b/>
          <w:sz w:val="20"/>
          <w:szCs w:val="20"/>
        </w:rPr>
      </w:pPr>
    </w:p>
    <w:p w14:paraId="2495ED12" w14:textId="77777777" w:rsidR="0007755A" w:rsidRPr="0007755A" w:rsidRDefault="0007755A" w:rsidP="00AC1E38">
      <w:pPr>
        <w:pStyle w:val="ListParagraph"/>
        <w:numPr>
          <w:ilvl w:val="0"/>
          <w:numId w:val="12"/>
        </w:numPr>
        <w:spacing w:after="0" w:line="220" w:lineRule="exact"/>
        <w:jc w:val="both"/>
        <w:rPr>
          <w:b/>
          <w:sz w:val="20"/>
          <w:szCs w:val="20"/>
        </w:rPr>
      </w:pPr>
      <w:bookmarkStart w:id="15" w:name="Qualification_of_Seller_Nonde_Test"/>
      <w:bookmarkEnd w:id="15"/>
      <w:r w:rsidRPr="0007755A">
        <w:rPr>
          <w:b/>
          <w:sz w:val="20"/>
          <w:szCs w:val="20"/>
        </w:rPr>
        <w:t>QUALIFICATION OF SELLER NONDESTRUCTIVE TESTING (NDT) PERSONNEL</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14:paraId="26B4A3F5" w14:textId="77777777" w:rsidR="0007755A" w:rsidRDefault="0007755A" w:rsidP="002B74C8">
      <w:pPr>
        <w:spacing w:after="0" w:line="240" w:lineRule="auto"/>
        <w:ind w:left="360"/>
        <w:jc w:val="both"/>
        <w:rPr>
          <w:sz w:val="20"/>
          <w:szCs w:val="20"/>
        </w:rPr>
      </w:pPr>
      <w:r w:rsidRPr="0007755A">
        <w:rPr>
          <w:sz w:val="20"/>
          <w:szCs w:val="20"/>
        </w:rPr>
        <w:t xml:space="preserve">Any NDT SELLER (as hereinafter defined) shall utilize for the performance of required Nondestructive Testing (NDT) (which includes radiography, magnetic particle, liquid penetrant, eddy current, ultrasonic inspections and visual inspections) shall utilize for the performance of required NDT, only Level I, II and III personnel currently certified in accordance with NAVSEA Technical Publication T9074-AS-GIB-010/271, </w:t>
      </w:r>
      <w:r w:rsidR="0063261D">
        <w:rPr>
          <w:sz w:val="20"/>
          <w:szCs w:val="20"/>
        </w:rPr>
        <w:t>Revision 1 of 11 September 2014</w:t>
      </w:r>
      <w:r w:rsidRPr="0007755A">
        <w:rPr>
          <w:sz w:val="20"/>
          <w:szCs w:val="20"/>
        </w:rPr>
        <w:t>. Documentation pertaining to the qualification and certification of NDT personnel shall be made available to the Contracting Officer for review upon request. The term “NDT SELLER” is defined to be a first tier subcontractor performing NDT in conjunction with the production of materials, components, or equipments for the vessel(s).</w:t>
      </w:r>
    </w:p>
    <w:p w14:paraId="60490077" w14:textId="77777777" w:rsidR="00A822CD" w:rsidRPr="00A822CD" w:rsidRDefault="00A822CD" w:rsidP="00A822CD">
      <w:pPr>
        <w:pStyle w:val="ListParagraph"/>
        <w:spacing w:after="0" w:line="220" w:lineRule="exact"/>
        <w:ind w:left="360"/>
        <w:jc w:val="both"/>
        <w:rPr>
          <w:sz w:val="20"/>
          <w:szCs w:val="20"/>
        </w:rPr>
      </w:pPr>
      <w:bookmarkStart w:id="16" w:name="Cost_of_Quality_Data"/>
      <w:bookmarkStart w:id="17" w:name="Logistic_Support_Requirement"/>
      <w:bookmarkEnd w:id="16"/>
      <w:bookmarkEnd w:id="17"/>
    </w:p>
    <w:p w14:paraId="6BA3B117" w14:textId="77777777" w:rsidR="00EB242E" w:rsidRPr="00EB242E" w:rsidRDefault="00EB242E" w:rsidP="001E32B0">
      <w:pPr>
        <w:pStyle w:val="ListParagraph"/>
        <w:keepNext/>
        <w:numPr>
          <w:ilvl w:val="0"/>
          <w:numId w:val="12"/>
        </w:numPr>
        <w:spacing w:after="0" w:line="220" w:lineRule="exact"/>
        <w:jc w:val="both"/>
        <w:rPr>
          <w:b/>
          <w:sz w:val="20"/>
          <w:szCs w:val="20"/>
        </w:rPr>
      </w:pPr>
      <w:bookmarkStart w:id="18" w:name="Optional_Termination_and_Suspension"/>
      <w:bookmarkEnd w:id="18"/>
      <w:r w:rsidRPr="00EB242E">
        <w:rPr>
          <w:b/>
          <w:sz w:val="20"/>
          <w:szCs w:val="20"/>
        </w:rPr>
        <w:t>TER</w:t>
      </w:r>
      <w:bookmarkStart w:id="19" w:name="Termination_for_Convenience"/>
      <w:bookmarkEnd w:id="19"/>
      <w:r w:rsidRPr="00EB242E">
        <w:rPr>
          <w:b/>
          <w:sz w:val="20"/>
          <w:szCs w:val="20"/>
        </w:rPr>
        <w:t xml:space="preserve">MINATION </w:t>
      </w:r>
      <w:r w:rsidR="00F70D05">
        <w:rPr>
          <w:b/>
          <w:sz w:val="20"/>
          <w:szCs w:val="20"/>
        </w:rPr>
        <w:t>FOR CONVENIENCE</w:t>
      </w:r>
      <w:r w:rsidR="00553DDC">
        <w:rPr>
          <w:b/>
          <w:sz w:val="20"/>
          <w:szCs w:val="20"/>
        </w:rPr>
        <w:t>.</w:t>
      </w:r>
      <w:r w:rsidR="00D4749B">
        <w:rPr>
          <w:b/>
          <w:sz w:val="20"/>
          <w:szCs w:val="20"/>
        </w:rPr>
        <w:t xml:space="preserve">  </w:t>
      </w:r>
      <w:hyperlink w:anchor="TOP_of_TOC" w:history="1">
        <w:r w:rsidR="00D4749B">
          <w:rPr>
            <w:rStyle w:val="Hyperlink"/>
            <w:b/>
            <w:sz w:val="20"/>
            <w:szCs w:val="20"/>
          </w:rPr>
          <w:t>(back to top)</w:t>
        </w:r>
      </w:hyperlink>
    </w:p>
    <w:p w14:paraId="01CDB3B9" w14:textId="77777777" w:rsidR="00212B29" w:rsidRPr="00212B29" w:rsidRDefault="00212B29" w:rsidP="001E32B0">
      <w:pPr>
        <w:pStyle w:val="ListParagraph"/>
        <w:keepNext/>
        <w:spacing w:after="0" w:line="220" w:lineRule="exact"/>
        <w:ind w:hanging="360"/>
        <w:jc w:val="both"/>
        <w:rPr>
          <w:sz w:val="20"/>
          <w:szCs w:val="20"/>
        </w:rPr>
      </w:pPr>
      <w:r>
        <w:rPr>
          <w:sz w:val="20"/>
          <w:szCs w:val="20"/>
        </w:rPr>
        <w:t xml:space="preserve">A. </w:t>
      </w:r>
      <w:r>
        <w:rPr>
          <w:sz w:val="20"/>
          <w:szCs w:val="20"/>
        </w:rPr>
        <w:tab/>
      </w:r>
      <w:r w:rsidRPr="00212B29">
        <w:rPr>
          <w:sz w:val="20"/>
          <w:szCs w:val="20"/>
        </w:rPr>
        <w:t>Buyer may terminate this Order in whole or in part at any time for its sole convenience. Buyer will terminate by delivering to Seller a Notice of Termination specifying the extent of termination and the effective date. After receipt of a Notice of Termination, Seller shall immediately proceed with the following obligations:</w:t>
      </w:r>
    </w:p>
    <w:p w14:paraId="4B747721" w14:textId="77777777" w:rsidR="00212B29" w:rsidRPr="00212B29" w:rsidRDefault="00212B29" w:rsidP="00212B29">
      <w:pPr>
        <w:pStyle w:val="ListParagraph"/>
        <w:spacing w:after="0" w:line="220" w:lineRule="exact"/>
        <w:jc w:val="both"/>
        <w:rPr>
          <w:sz w:val="20"/>
          <w:szCs w:val="20"/>
        </w:rPr>
      </w:pPr>
      <w:r w:rsidRPr="00212B29">
        <w:rPr>
          <w:sz w:val="20"/>
          <w:szCs w:val="20"/>
        </w:rPr>
        <w:t>(i) stop work as specified in the notice;</w:t>
      </w:r>
    </w:p>
    <w:p w14:paraId="4E0B0C4D" w14:textId="77777777" w:rsidR="00212B29" w:rsidRPr="00212B29" w:rsidRDefault="00212B29" w:rsidP="00212B29">
      <w:pPr>
        <w:pStyle w:val="ListParagraph"/>
        <w:spacing w:after="0" w:line="220" w:lineRule="exact"/>
        <w:jc w:val="both"/>
        <w:rPr>
          <w:sz w:val="20"/>
          <w:szCs w:val="20"/>
        </w:rPr>
      </w:pPr>
      <w:r w:rsidRPr="00212B29">
        <w:rPr>
          <w:sz w:val="20"/>
          <w:szCs w:val="20"/>
        </w:rPr>
        <w:t>(ii) place no further subcontracts or orders (referred to as subcontracts in this clause); and</w:t>
      </w:r>
    </w:p>
    <w:p w14:paraId="18E3B241" w14:textId="77777777" w:rsidR="00212B29" w:rsidRPr="00212B29" w:rsidRDefault="00212B29" w:rsidP="00212B29">
      <w:pPr>
        <w:pStyle w:val="ListParagraph"/>
        <w:spacing w:after="0" w:line="220" w:lineRule="exact"/>
        <w:jc w:val="both"/>
        <w:rPr>
          <w:sz w:val="20"/>
          <w:szCs w:val="20"/>
        </w:rPr>
      </w:pPr>
      <w:r w:rsidRPr="00212B29">
        <w:rPr>
          <w:sz w:val="20"/>
          <w:szCs w:val="20"/>
        </w:rPr>
        <w:t>(iii) terminate all subcontracts to the extent they relate to the work terminated.</w:t>
      </w:r>
    </w:p>
    <w:p w14:paraId="723A17A4" w14:textId="77777777" w:rsidR="00EB242E" w:rsidRDefault="00212B29" w:rsidP="00212B29">
      <w:pPr>
        <w:pStyle w:val="ListParagraph"/>
        <w:spacing w:after="0" w:line="220" w:lineRule="exact"/>
        <w:ind w:hanging="360"/>
        <w:jc w:val="both"/>
        <w:rPr>
          <w:sz w:val="20"/>
          <w:szCs w:val="20"/>
        </w:rPr>
      </w:pPr>
      <w:r w:rsidRPr="00212B29">
        <w:rPr>
          <w:sz w:val="20"/>
          <w:szCs w:val="20"/>
        </w:rPr>
        <w:t xml:space="preserve">B. </w:t>
      </w:r>
      <w:r>
        <w:rPr>
          <w:sz w:val="20"/>
          <w:szCs w:val="20"/>
        </w:rPr>
        <w:tab/>
      </w:r>
      <w:r w:rsidRPr="00212B29">
        <w:rPr>
          <w:sz w:val="20"/>
          <w:szCs w:val="20"/>
        </w:rPr>
        <w:t>Buyer’s sole obligation to Seller in the event of a termination for convenience shall be to pay Seller a percentage of the Order price corresponding with the percentage of the terminated work actually performed prior to the notice of termination, plus Seller's reasonable expenses incurred as a direct result of the termination. No amount will be allowed for anticipated profit on the terminated work. The amount paid shall be reduced by the reasonable resale or salvage value of any undelivered work or uncompleted work in progress. Seller shall submit to Buyer supporting documentation in sufficient detail to justify any termination payments requested from Buyer. Seller will not be paid for any work performed or costs incurred that could reasonably have been avoided.</w:t>
      </w:r>
    </w:p>
    <w:p w14:paraId="39A9D8FA" w14:textId="77777777" w:rsidR="00212B29" w:rsidRDefault="00212B29" w:rsidP="00212B29">
      <w:pPr>
        <w:pStyle w:val="ListParagraph"/>
        <w:spacing w:after="0" w:line="220" w:lineRule="exact"/>
        <w:ind w:left="0"/>
        <w:jc w:val="both"/>
        <w:rPr>
          <w:sz w:val="20"/>
          <w:szCs w:val="20"/>
        </w:rPr>
      </w:pPr>
      <w:bookmarkStart w:id="20" w:name="Suspension_of_Work"/>
    </w:p>
    <w:p w14:paraId="43F5C5F6" w14:textId="77777777" w:rsidR="00212B29" w:rsidRPr="00EB242E" w:rsidRDefault="00212B29" w:rsidP="00AC1E38">
      <w:pPr>
        <w:pStyle w:val="ListParagraph"/>
        <w:numPr>
          <w:ilvl w:val="0"/>
          <w:numId w:val="12"/>
        </w:numPr>
        <w:spacing w:after="0" w:line="220" w:lineRule="exact"/>
        <w:jc w:val="both"/>
        <w:rPr>
          <w:b/>
          <w:sz w:val="20"/>
          <w:szCs w:val="20"/>
        </w:rPr>
      </w:pPr>
      <w:r w:rsidRPr="00EB242E">
        <w:rPr>
          <w:b/>
          <w:sz w:val="20"/>
          <w:szCs w:val="20"/>
        </w:rPr>
        <w:t>SUSPENSION</w:t>
      </w:r>
      <w:r>
        <w:rPr>
          <w:b/>
          <w:sz w:val="20"/>
          <w:szCs w:val="20"/>
        </w:rPr>
        <w:t xml:space="preserve"> OF WORK</w:t>
      </w:r>
      <w:bookmarkEnd w:id="20"/>
      <w:r>
        <w:rPr>
          <w:b/>
          <w:sz w:val="20"/>
          <w:szCs w:val="20"/>
        </w:rPr>
        <w:t xml:space="preserve">.  </w:t>
      </w:r>
      <w:hyperlink w:anchor="TOP_of_TOC" w:history="1">
        <w:r>
          <w:rPr>
            <w:rStyle w:val="Hyperlink"/>
            <w:b/>
            <w:sz w:val="20"/>
            <w:szCs w:val="20"/>
          </w:rPr>
          <w:t>(back to top)</w:t>
        </w:r>
      </w:hyperlink>
    </w:p>
    <w:p w14:paraId="46B851B9" w14:textId="77777777" w:rsidR="00EB242E" w:rsidRPr="00212B29" w:rsidRDefault="00212B29" w:rsidP="00212B29">
      <w:pPr>
        <w:spacing w:after="0" w:line="220" w:lineRule="exact"/>
        <w:ind w:left="360"/>
        <w:jc w:val="both"/>
        <w:rPr>
          <w:b/>
          <w:sz w:val="18"/>
          <w:szCs w:val="20"/>
        </w:rPr>
      </w:pPr>
      <w:r w:rsidRPr="00212B29">
        <w:rPr>
          <w:sz w:val="20"/>
        </w:rPr>
        <w:t>Buyer may, by written notice, suspend work under this Order at any time. Upon receipt of such notice, Seller shall immediately comply with its terms and, during the work suspensions, take all reasonable steps to minimize the incurrence of costs allocable to the work covered by the suspension notice. If the suspension of work ordered under this provision results in an increase in the time required for, or in Seller's cost properly allocable to the performance of any part of this Order, Buyer shall make an adjustment in the delivery schedule or Order price or both. Seller shall assert its right to an adjustment no later than 20 days after the work suspension is lifted.</w:t>
      </w:r>
    </w:p>
    <w:p w14:paraId="5BCC2AF5" w14:textId="77777777" w:rsidR="00EA34FD" w:rsidRPr="00EA34FD" w:rsidRDefault="00EA34FD" w:rsidP="00EA34FD">
      <w:pPr>
        <w:pStyle w:val="ListParagraph"/>
        <w:spacing w:after="0" w:line="220" w:lineRule="exact"/>
        <w:ind w:left="360"/>
        <w:jc w:val="both"/>
        <w:rPr>
          <w:sz w:val="20"/>
          <w:szCs w:val="20"/>
        </w:rPr>
      </w:pPr>
      <w:bookmarkStart w:id="21" w:name="Permits_and_Responsibilities"/>
      <w:bookmarkStart w:id="22" w:name="FARS_DFARS"/>
      <w:bookmarkEnd w:id="21"/>
      <w:bookmarkEnd w:id="22"/>
    </w:p>
    <w:p w14:paraId="47FC6AFD" w14:textId="2D2E129C" w:rsidR="00B532CE" w:rsidRPr="00B532CE" w:rsidRDefault="00B532CE" w:rsidP="00AC1E38">
      <w:pPr>
        <w:pStyle w:val="ListParagraph"/>
        <w:keepNext/>
        <w:numPr>
          <w:ilvl w:val="0"/>
          <w:numId w:val="12"/>
        </w:numPr>
        <w:spacing w:after="0" w:line="220" w:lineRule="exact"/>
        <w:jc w:val="both"/>
        <w:rPr>
          <w:sz w:val="20"/>
          <w:szCs w:val="20"/>
        </w:rPr>
      </w:pPr>
      <w:bookmarkStart w:id="23" w:name="_Ref462227876"/>
      <w:r>
        <w:rPr>
          <w:b/>
          <w:sz w:val="20"/>
          <w:szCs w:val="20"/>
        </w:rPr>
        <w:t>MANAGEMENT AND DISPOSAL OF HAZARDOUS WASTE</w:t>
      </w:r>
      <w:r w:rsidR="00A85A10">
        <w:rPr>
          <w:b/>
          <w:sz w:val="20"/>
          <w:szCs w:val="20"/>
        </w:rPr>
        <w:t xml:space="preserve">. </w:t>
      </w:r>
      <w:hyperlink w:anchor="_top" w:history="1">
        <w:r w:rsidR="00A85A10" w:rsidRPr="00AC1E38">
          <w:rPr>
            <w:rStyle w:val="Hyperlink"/>
            <w:b/>
            <w:sz w:val="20"/>
            <w:szCs w:val="20"/>
          </w:rPr>
          <w:t>(back to top)</w:t>
        </w:r>
      </w:hyperlink>
      <w:bookmarkEnd w:id="23"/>
    </w:p>
    <w:p w14:paraId="65124DF5" w14:textId="3BCF9745" w:rsidR="00B532CE" w:rsidRPr="00B532CE" w:rsidRDefault="00B532CE" w:rsidP="00B532CE">
      <w:pPr>
        <w:pStyle w:val="ListParagraph"/>
        <w:keepNext/>
        <w:numPr>
          <w:ilvl w:val="1"/>
          <w:numId w:val="12"/>
        </w:numPr>
        <w:spacing w:after="0" w:line="220" w:lineRule="exact"/>
        <w:jc w:val="both"/>
        <w:rPr>
          <w:sz w:val="20"/>
          <w:szCs w:val="20"/>
        </w:rPr>
      </w:pPr>
      <w:r w:rsidRPr="00B532CE">
        <w:rPr>
          <w:sz w:val="20"/>
          <w:szCs w:val="20"/>
        </w:rPr>
        <w:t>General</w:t>
      </w:r>
    </w:p>
    <w:p w14:paraId="784A7ED6" w14:textId="18E64E40" w:rsidR="00B532CE" w:rsidRPr="00B532CE" w:rsidRDefault="00B532CE" w:rsidP="00B532CE">
      <w:pPr>
        <w:pStyle w:val="ListParagraph"/>
        <w:keepNext/>
        <w:numPr>
          <w:ilvl w:val="2"/>
          <w:numId w:val="12"/>
        </w:numPr>
        <w:spacing w:after="0" w:line="220" w:lineRule="exact"/>
        <w:jc w:val="both"/>
        <w:rPr>
          <w:sz w:val="20"/>
          <w:szCs w:val="20"/>
        </w:rPr>
      </w:pPr>
      <w:r>
        <w:rPr>
          <w:sz w:val="20"/>
          <w:szCs w:val="20"/>
        </w:rPr>
        <w:t>Seller</w:t>
      </w:r>
      <w:r w:rsidRPr="00B532CE">
        <w:rPr>
          <w:sz w:val="20"/>
          <w:szCs w:val="20"/>
        </w:rPr>
        <w:t xml:space="preserve">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14:paraId="5CF0C091" w14:textId="5FBA2754" w:rsidR="00B532CE" w:rsidRPr="00B532CE" w:rsidRDefault="00B532CE" w:rsidP="00B532CE">
      <w:pPr>
        <w:pStyle w:val="ListParagraph"/>
        <w:keepNext/>
        <w:numPr>
          <w:ilvl w:val="2"/>
          <w:numId w:val="12"/>
        </w:numPr>
        <w:spacing w:after="0" w:line="220" w:lineRule="exact"/>
        <w:jc w:val="both"/>
        <w:rPr>
          <w:sz w:val="20"/>
          <w:szCs w:val="20"/>
        </w:rPr>
      </w:pPr>
      <w:r w:rsidRPr="00B532CE">
        <w:rPr>
          <w:sz w:val="20"/>
          <w:szCs w:val="20"/>
        </w:rPr>
        <w:t xml:space="preserve">Nothing contained in this </w:t>
      </w:r>
      <w:r>
        <w:rPr>
          <w:sz w:val="20"/>
          <w:szCs w:val="20"/>
        </w:rPr>
        <w:t>provision</w:t>
      </w:r>
      <w:r w:rsidRPr="00B532CE">
        <w:rPr>
          <w:sz w:val="20"/>
          <w:szCs w:val="20"/>
        </w:rPr>
        <w:t xml:space="preserve"> shall relieve </w:t>
      </w:r>
      <w:r>
        <w:rPr>
          <w:sz w:val="20"/>
          <w:szCs w:val="20"/>
        </w:rPr>
        <w:t>Seller</w:t>
      </w:r>
      <w:r w:rsidRPr="00B532CE">
        <w:rPr>
          <w:sz w:val="20"/>
          <w:szCs w:val="20"/>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w:t>
      </w:r>
      <w:r>
        <w:rPr>
          <w:sz w:val="20"/>
          <w:szCs w:val="20"/>
        </w:rPr>
        <w:t>Order</w:t>
      </w:r>
      <w:r w:rsidRPr="00B532CE">
        <w:rPr>
          <w:sz w:val="20"/>
          <w:szCs w:val="20"/>
        </w:rPr>
        <w:t>. Nothing contained herein shall serve to alter either party's liability or responsibility under CERCLA.</w:t>
      </w:r>
    </w:p>
    <w:p w14:paraId="1B185903" w14:textId="77777777" w:rsidR="00B532CE" w:rsidRPr="00B532CE" w:rsidRDefault="00B532CE" w:rsidP="00B532CE">
      <w:pPr>
        <w:pStyle w:val="ListParagraph"/>
        <w:keepNext/>
        <w:numPr>
          <w:ilvl w:val="2"/>
          <w:numId w:val="12"/>
        </w:numPr>
        <w:spacing w:after="0" w:line="220" w:lineRule="exact"/>
        <w:jc w:val="both"/>
        <w:rPr>
          <w:sz w:val="20"/>
          <w:szCs w:val="20"/>
        </w:rPr>
      </w:pPr>
      <w:r w:rsidRPr="00B532CE">
        <w:rPr>
          <w:sz w:val="20"/>
          <w:szCs w:val="20"/>
        </w:rPr>
        <w:t>Materials contained in ship systems are not waste until after removal from the system.</w:t>
      </w:r>
    </w:p>
    <w:p w14:paraId="101B95DE" w14:textId="6ED5BD0C" w:rsidR="00B532CE" w:rsidRPr="00B532CE" w:rsidRDefault="00B532CE" w:rsidP="00B532CE">
      <w:pPr>
        <w:keepNext/>
        <w:spacing w:after="0" w:line="220" w:lineRule="exact"/>
        <w:ind w:firstLine="360"/>
        <w:jc w:val="both"/>
        <w:rPr>
          <w:sz w:val="20"/>
          <w:szCs w:val="20"/>
        </w:rPr>
      </w:pPr>
      <w:r>
        <w:rPr>
          <w:sz w:val="20"/>
          <w:szCs w:val="20"/>
        </w:rPr>
        <w:t>B.</w:t>
      </w:r>
      <w:r>
        <w:rPr>
          <w:sz w:val="20"/>
          <w:szCs w:val="20"/>
        </w:rPr>
        <w:tab/>
        <w:t>Identification of Hazardous Wastes</w:t>
      </w:r>
    </w:p>
    <w:p w14:paraId="0D512DF5" w14:textId="562CD08A" w:rsidR="00B532CE" w:rsidRPr="00B532CE" w:rsidRDefault="00B532CE" w:rsidP="00B532CE">
      <w:pPr>
        <w:pStyle w:val="ListParagraph"/>
        <w:keepNext/>
        <w:spacing w:after="0" w:line="220" w:lineRule="exact"/>
        <w:ind w:left="1152"/>
        <w:jc w:val="both"/>
        <w:rPr>
          <w:sz w:val="20"/>
          <w:szCs w:val="20"/>
        </w:rPr>
      </w:pPr>
      <w:r w:rsidRPr="00B532CE">
        <w:rPr>
          <w:sz w:val="20"/>
          <w:szCs w:val="20"/>
        </w:rPr>
        <w:t xml:space="preserve">The specifications of this </w:t>
      </w:r>
      <w:r>
        <w:rPr>
          <w:sz w:val="20"/>
          <w:szCs w:val="20"/>
        </w:rPr>
        <w:t>Order</w:t>
      </w:r>
      <w:r w:rsidRPr="00B532CE">
        <w:rPr>
          <w:sz w:val="20"/>
          <w:szCs w:val="20"/>
        </w:rPr>
        <w:t xml:space="preserve"> identifies the types and amounts of hazardous wastes that are required to be</w:t>
      </w:r>
    </w:p>
    <w:p w14:paraId="7E5CCE57" w14:textId="15EB4795" w:rsidR="00B532CE" w:rsidRPr="00B532CE" w:rsidRDefault="00B532CE" w:rsidP="00B532CE">
      <w:pPr>
        <w:pStyle w:val="ListParagraph"/>
        <w:keepNext/>
        <w:spacing w:after="0" w:line="220" w:lineRule="exact"/>
        <w:ind w:left="1152"/>
        <w:jc w:val="both"/>
        <w:rPr>
          <w:sz w:val="20"/>
          <w:szCs w:val="20"/>
        </w:rPr>
      </w:pPr>
      <w:r w:rsidRPr="00B532CE">
        <w:rPr>
          <w:sz w:val="20"/>
          <w:szCs w:val="20"/>
        </w:rPr>
        <w:t xml:space="preserve">removed by </w:t>
      </w:r>
      <w:r>
        <w:rPr>
          <w:sz w:val="20"/>
          <w:szCs w:val="20"/>
        </w:rPr>
        <w:t>Seller</w:t>
      </w:r>
      <w:r w:rsidRPr="00B532CE">
        <w:rPr>
          <w:sz w:val="20"/>
          <w:szCs w:val="20"/>
        </w:rPr>
        <w:t xml:space="preserve">, or that are expected to be generated, during the performance of work under this </w:t>
      </w:r>
      <w:r>
        <w:rPr>
          <w:sz w:val="20"/>
          <w:szCs w:val="20"/>
        </w:rPr>
        <w:t>Order</w:t>
      </w:r>
      <w:r w:rsidRPr="00B532CE">
        <w:rPr>
          <w:sz w:val="20"/>
          <w:szCs w:val="20"/>
        </w:rPr>
        <w:t>.</w:t>
      </w:r>
    </w:p>
    <w:p w14:paraId="4964E49A" w14:textId="53F893E7" w:rsidR="00B532CE" w:rsidRPr="00B532CE" w:rsidRDefault="00B532CE" w:rsidP="00B532CE">
      <w:pPr>
        <w:keepNext/>
        <w:spacing w:after="0" w:line="220" w:lineRule="exact"/>
        <w:ind w:firstLine="360"/>
        <w:jc w:val="both"/>
        <w:rPr>
          <w:sz w:val="20"/>
          <w:szCs w:val="20"/>
        </w:rPr>
      </w:pPr>
      <w:r>
        <w:rPr>
          <w:sz w:val="20"/>
          <w:szCs w:val="20"/>
        </w:rPr>
        <w:t>C.</w:t>
      </w:r>
      <w:r>
        <w:rPr>
          <w:sz w:val="20"/>
          <w:szCs w:val="20"/>
        </w:rPr>
        <w:tab/>
      </w:r>
      <w:r w:rsidRPr="00B532CE">
        <w:rPr>
          <w:sz w:val="20"/>
          <w:szCs w:val="20"/>
        </w:rPr>
        <w:t>Generator Identification Numbers</w:t>
      </w:r>
    </w:p>
    <w:p w14:paraId="3EA2D1AB" w14:textId="77777777" w:rsidR="00B532CE" w:rsidRPr="00B532CE" w:rsidRDefault="00B532CE" w:rsidP="00B532CE">
      <w:pPr>
        <w:pStyle w:val="ListParagraph"/>
        <w:keepNext/>
        <w:numPr>
          <w:ilvl w:val="2"/>
          <w:numId w:val="15"/>
        </w:numPr>
        <w:spacing w:after="0" w:line="220" w:lineRule="exact"/>
        <w:jc w:val="both"/>
        <w:rPr>
          <w:sz w:val="20"/>
          <w:szCs w:val="20"/>
        </w:rPr>
      </w:pPr>
      <w:r w:rsidRPr="00B532CE">
        <w:rPr>
          <w:sz w:val="20"/>
          <w:szCs w:val="20"/>
        </w:rPr>
        <w:t>Documentation related to hazardous waste generated solely by the physical actions of ship's force or Navy employees on board the vessel shall only bear a generator identification number issued to the Navy pursuant to applicable law.</w:t>
      </w:r>
    </w:p>
    <w:p w14:paraId="07527247" w14:textId="0341B229" w:rsidR="00B532CE" w:rsidRPr="00B532CE" w:rsidRDefault="00B532CE" w:rsidP="00B532CE">
      <w:pPr>
        <w:pStyle w:val="ListParagraph"/>
        <w:keepNext/>
        <w:numPr>
          <w:ilvl w:val="2"/>
          <w:numId w:val="15"/>
        </w:numPr>
        <w:spacing w:after="0" w:line="220" w:lineRule="exact"/>
        <w:jc w:val="both"/>
        <w:rPr>
          <w:sz w:val="20"/>
          <w:szCs w:val="20"/>
        </w:rPr>
      </w:pPr>
      <w:r w:rsidRPr="00B532CE">
        <w:rPr>
          <w:sz w:val="20"/>
          <w:szCs w:val="20"/>
        </w:rPr>
        <w:t xml:space="preserve">Documentation related to hazardous waste generated solely by the physical actions of </w:t>
      </w:r>
      <w:r>
        <w:rPr>
          <w:sz w:val="20"/>
          <w:szCs w:val="20"/>
        </w:rPr>
        <w:t>Seller</w:t>
      </w:r>
      <w:r w:rsidRPr="00B532CE">
        <w:rPr>
          <w:sz w:val="20"/>
          <w:szCs w:val="20"/>
        </w:rPr>
        <w:t xml:space="preserve"> personnel shall only bear a generator identification number issued to </w:t>
      </w:r>
      <w:r>
        <w:rPr>
          <w:sz w:val="20"/>
          <w:szCs w:val="20"/>
        </w:rPr>
        <w:t>Seller</w:t>
      </w:r>
      <w:r w:rsidRPr="00B532CE">
        <w:rPr>
          <w:sz w:val="20"/>
          <w:szCs w:val="20"/>
        </w:rPr>
        <w:t xml:space="preserve"> pursuant to applicable law. Regardless of the presence of other materials in or on the shipboard systems or structures which may have qualified a waste stream as hazardous, where </w:t>
      </w:r>
      <w:r>
        <w:rPr>
          <w:sz w:val="20"/>
          <w:szCs w:val="20"/>
        </w:rPr>
        <w:t>Seller</w:t>
      </w:r>
      <w:r w:rsidRPr="00B532CE">
        <w:rPr>
          <w:sz w:val="20"/>
          <w:szCs w:val="20"/>
        </w:rPr>
        <w:t xml:space="preserve">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Pr>
          <w:sz w:val="20"/>
          <w:szCs w:val="20"/>
        </w:rPr>
        <w:t>Seller</w:t>
      </w:r>
      <w:r w:rsidRPr="00B532CE">
        <w:rPr>
          <w:sz w:val="20"/>
          <w:szCs w:val="20"/>
        </w:rPr>
        <w:t>.</w:t>
      </w:r>
    </w:p>
    <w:p w14:paraId="169D7784" w14:textId="51CEF093" w:rsidR="00B532CE" w:rsidRPr="00B532CE" w:rsidRDefault="00B532CE" w:rsidP="00AB1619">
      <w:pPr>
        <w:pStyle w:val="ListParagraph"/>
        <w:keepNext/>
        <w:numPr>
          <w:ilvl w:val="2"/>
          <w:numId w:val="15"/>
        </w:numPr>
        <w:spacing w:after="0" w:line="220" w:lineRule="exact"/>
        <w:jc w:val="both"/>
        <w:rPr>
          <w:sz w:val="20"/>
          <w:szCs w:val="20"/>
        </w:rPr>
      </w:pPr>
      <w:r w:rsidRPr="00B532CE">
        <w:rPr>
          <w:sz w:val="20"/>
          <w:szCs w:val="20"/>
        </w:rPr>
        <w:t>Documentation related to hazardous waste generated by the combined physical actions of Navy</w:t>
      </w:r>
      <w:r>
        <w:rPr>
          <w:sz w:val="20"/>
          <w:szCs w:val="20"/>
        </w:rPr>
        <w:t>, Buyer</w:t>
      </w:r>
      <w:r w:rsidRPr="00B532CE">
        <w:rPr>
          <w:sz w:val="20"/>
          <w:szCs w:val="20"/>
        </w:rPr>
        <w:t xml:space="preserve"> and</w:t>
      </w:r>
      <w:r>
        <w:rPr>
          <w:sz w:val="20"/>
          <w:szCs w:val="20"/>
        </w:rPr>
        <w:t xml:space="preserve"> Seller</w:t>
      </w:r>
      <w:r w:rsidRPr="00B532CE">
        <w:rPr>
          <w:sz w:val="20"/>
          <w:szCs w:val="20"/>
        </w:rPr>
        <w:t xml:space="preserve"> personnel shall bear a generator identification number issued to </w:t>
      </w:r>
      <w:r>
        <w:rPr>
          <w:sz w:val="20"/>
          <w:szCs w:val="20"/>
        </w:rPr>
        <w:t>Seller</w:t>
      </w:r>
      <w:r w:rsidRPr="00B532CE">
        <w:rPr>
          <w:sz w:val="20"/>
          <w:szCs w:val="20"/>
        </w:rPr>
        <w:t xml:space="preserve"> pursuant to applicable law and shall also cite in the remarks block a generator identification number issued to the Navy </w:t>
      </w:r>
      <w:r>
        <w:rPr>
          <w:sz w:val="20"/>
          <w:szCs w:val="20"/>
        </w:rPr>
        <w:t xml:space="preserve">and Buyer </w:t>
      </w:r>
      <w:r w:rsidRPr="00B532CE">
        <w:rPr>
          <w:sz w:val="20"/>
          <w:szCs w:val="20"/>
        </w:rPr>
        <w:t>pursuant to applicable law.</w:t>
      </w:r>
    </w:p>
    <w:p w14:paraId="31FEBD06" w14:textId="747327F3" w:rsidR="00B532CE" w:rsidRPr="00B532CE" w:rsidRDefault="00B532CE" w:rsidP="00B532CE">
      <w:pPr>
        <w:pStyle w:val="ListParagraph"/>
        <w:keepNext/>
        <w:numPr>
          <w:ilvl w:val="2"/>
          <w:numId w:val="15"/>
        </w:numPr>
        <w:spacing w:after="0" w:line="220" w:lineRule="exact"/>
        <w:jc w:val="both"/>
        <w:rPr>
          <w:sz w:val="20"/>
          <w:szCs w:val="20"/>
        </w:rPr>
      </w:pPr>
      <w:r w:rsidRPr="00B532CE">
        <w:rPr>
          <w:sz w:val="20"/>
          <w:szCs w:val="20"/>
        </w:rPr>
        <w:t xml:space="preserve">Notwithstanding paragraphs </w:t>
      </w:r>
      <w:r>
        <w:rPr>
          <w:sz w:val="20"/>
          <w:szCs w:val="20"/>
        </w:rPr>
        <w:t>C(</w:t>
      </w:r>
      <w:r w:rsidRPr="00B532CE">
        <w:rPr>
          <w:sz w:val="20"/>
          <w:szCs w:val="20"/>
        </w:rPr>
        <w:t xml:space="preserve">1) - </w:t>
      </w:r>
      <w:r>
        <w:rPr>
          <w:sz w:val="20"/>
          <w:szCs w:val="20"/>
        </w:rPr>
        <w:t>C</w:t>
      </w:r>
      <w:r w:rsidRPr="00B532CE">
        <w:rPr>
          <w:sz w:val="20"/>
          <w:szCs w:val="20"/>
        </w:rPr>
        <w:t xml:space="preserve">(3) above, hazardous wastes are considered to be co-generated in cases where: (a) </w:t>
      </w:r>
      <w:r>
        <w:rPr>
          <w:sz w:val="20"/>
          <w:szCs w:val="20"/>
        </w:rPr>
        <w:t>Seller</w:t>
      </w:r>
      <w:r w:rsidRPr="00B532CE">
        <w:rPr>
          <w:sz w:val="20"/>
          <w:szCs w:val="20"/>
        </w:rPr>
        <w:t xml:space="preserve"> merely drains a system and such drainage creates hazardous waste or (b) </w:t>
      </w:r>
      <w:r>
        <w:rPr>
          <w:sz w:val="20"/>
          <w:szCs w:val="20"/>
        </w:rPr>
        <w:t>Seller</w:t>
      </w:r>
      <w:r w:rsidRPr="00B532CE">
        <w:rPr>
          <w:sz w:val="20"/>
          <w:szCs w:val="20"/>
        </w:rPr>
        <w:t xml:space="preserve">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w:t>
      </w:r>
      <w:r>
        <w:rPr>
          <w:sz w:val="20"/>
          <w:szCs w:val="20"/>
        </w:rPr>
        <w:t>C</w:t>
      </w:r>
      <w:r w:rsidRPr="00B532CE">
        <w:rPr>
          <w:sz w:val="20"/>
          <w:szCs w:val="20"/>
        </w:rPr>
        <w:t>(3) above.</w:t>
      </w:r>
    </w:p>
    <w:p w14:paraId="14A66BC2" w14:textId="6E14F874" w:rsidR="00B532CE" w:rsidRPr="00B532CE" w:rsidRDefault="00B532CE" w:rsidP="00B532CE">
      <w:pPr>
        <w:pStyle w:val="ListParagraph"/>
        <w:keepNext/>
        <w:numPr>
          <w:ilvl w:val="2"/>
          <w:numId w:val="15"/>
        </w:numPr>
        <w:spacing w:after="0" w:line="220" w:lineRule="exact"/>
        <w:jc w:val="both"/>
        <w:rPr>
          <w:sz w:val="20"/>
          <w:szCs w:val="20"/>
        </w:rPr>
      </w:pPr>
      <w:r w:rsidRPr="00B532CE">
        <w:rPr>
          <w:sz w:val="20"/>
          <w:szCs w:val="20"/>
        </w:rPr>
        <w:t xml:space="preserve">In the event of a failure by the parties to agree to the assignment of a generator identification number to any hazardous waste as set forth in paragraphs </w:t>
      </w:r>
      <w:r>
        <w:rPr>
          <w:sz w:val="20"/>
          <w:szCs w:val="20"/>
        </w:rPr>
        <w:t>C(</w:t>
      </w:r>
      <w:r w:rsidRPr="00B532CE">
        <w:rPr>
          <w:sz w:val="20"/>
          <w:szCs w:val="20"/>
        </w:rPr>
        <w:t xml:space="preserve">1) through </w:t>
      </w:r>
      <w:r>
        <w:rPr>
          <w:sz w:val="20"/>
          <w:szCs w:val="20"/>
        </w:rPr>
        <w:t>C</w:t>
      </w:r>
      <w:r w:rsidRPr="00B532CE">
        <w:rPr>
          <w:sz w:val="20"/>
          <w:szCs w:val="20"/>
        </w:rPr>
        <w:t xml:space="preserve">(4) above, the Government may direct which party or parties shall provide generator identification numbers for the waste and such number(s) shall be used on all required documentation. Any disagreement with this direction shall be a dispute within the meaning of </w:t>
      </w:r>
      <w:r>
        <w:rPr>
          <w:sz w:val="20"/>
          <w:szCs w:val="20"/>
        </w:rPr>
        <w:t>the provision</w:t>
      </w:r>
      <w:r w:rsidRPr="00B532CE">
        <w:rPr>
          <w:sz w:val="20"/>
          <w:szCs w:val="20"/>
        </w:rPr>
        <w:t xml:space="preserve"> of this </w:t>
      </w:r>
      <w:r>
        <w:rPr>
          <w:sz w:val="20"/>
          <w:szCs w:val="20"/>
        </w:rPr>
        <w:t>Order entitled "DISPUTES.”</w:t>
      </w:r>
      <w:r w:rsidRPr="00B532CE">
        <w:rPr>
          <w:sz w:val="20"/>
          <w:szCs w:val="20"/>
        </w:rPr>
        <w:t xml:space="preserve"> However, </w:t>
      </w:r>
      <w:r>
        <w:rPr>
          <w:sz w:val="20"/>
          <w:szCs w:val="20"/>
        </w:rPr>
        <w:t>Seller</w:t>
      </w:r>
      <w:r w:rsidRPr="00B532CE">
        <w:rPr>
          <w:sz w:val="20"/>
          <w:szCs w:val="20"/>
        </w:rPr>
        <w:t xml:space="preserve"> shall not stop any work but shall continue with performance of all work under this </w:t>
      </w:r>
      <w:r>
        <w:rPr>
          <w:sz w:val="20"/>
          <w:szCs w:val="20"/>
        </w:rPr>
        <w:t>Order</w:t>
      </w:r>
      <w:r w:rsidRPr="00B532CE">
        <w:rPr>
          <w:sz w:val="20"/>
          <w:szCs w:val="20"/>
        </w:rPr>
        <w:t xml:space="preserve"> as specified in the "DISPUTES" clause.</w:t>
      </w:r>
    </w:p>
    <w:p w14:paraId="42F9A010" w14:textId="7CAB44BA" w:rsidR="00B532CE" w:rsidRPr="00B532CE" w:rsidRDefault="00B532CE" w:rsidP="005F633A">
      <w:pPr>
        <w:pStyle w:val="ListParagraph"/>
        <w:keepNext/>
        <w:numPr>
          <w:ilvl w:val="2"/>
          <w:numId w:val="15"/>
        </w:numPr>
        <w:spacing w:after="0" w:line="220" w:lineRule="exact"/>
        <w:jc w:val="both"/>
        <w:rPr>
          <w:sz w:val="20"/>
          <w:szCs w:val="20"/>
        </w:rPr>
      </w:pPr>
      <w:r w:rsidRPr="00B532CE">
        <w:rPr>
          <w:sz w:val="20"/>
          <w:szCs w:val="20"/>
        </w:rPr>
        <w:t xml:space="preserve">Hazardous Waste Manifests </w:t>
      </w:r>
      <w:r>
        <w:rPr>
          <w:sz w:val="20"/>
          <w:szCs w:val="20"/>
        </w:rPr>
        <w:t>f</w:t>
      </w:r>
      <w:r w:rsidRPr="00B532CE">
        <w:rPr>
          <w:sz w:val="20"/>
          <w:szCs w:val="20"/>
        </w:rPr>
        <w:t xml:space="preserve">or wastes described in </w:t>
      </w:r>
      <w:r>
        <w:rPr>
          <w:sz w:val="20"/>
          <w:szCs w:val="20"/>
        </w:rPr>
        <w:t>C</w:t>
      </w:r>
      <w:r w:rsidRPr="00B532CE">
        <w:rPr>
          <w:sz w:val="20"/>
          <w:szCs w:val="20"/>
        </w:rPr>
        <w:t xml:space="preserve">(2), </w:t>
      </w:r>
      <w:r>
        <w:rPr>
          <w:sz w:val="20"/>
          <w:szCs w:val="20"/>
        </w:rPr>
        <w:t>C</w:t>
      </w:r>
      <w:r w:rsidRPr="00B532CE">
        <w:rPr>
          <w:sz w:val="20"/>
          <w:szCs w:val="20"/>
        </w:rPr>
        <w:t xml:space="preserve">(3), and </w:t>
      </w:r>
      <w:r>
        <w:rPr>
          <w:sz w:val="20"/>
          <w:szCs w:val="20"/>
        </w:rPr>
        <w:t>C</w:t>
      </w:r>
      <w:r w:rsidRPr="00B532CE">
        <w:rPr>
          <w:sz w:val="20"/>
          <w:szCs w:val="20"/>
        </w:rPr>
        <w:t xml:space="preserve">(4) above (and </w:t>
      </w:r>
      <w:r>
        <w:rPr>
          <w:sz w:val="20"/>
          <w:szCs w:val="20"/>
        </w:rPr>
        <w:t>C</w:t>
      </w:r>
      <w:r w:rsidRPr="00B532CE">
        <w:rPr>
          <w:sz w:val="20"/>
          <w:szCs w:val="20"/>
        </w:rPr>
        <w:t xml:space="preserve">(5) as applicable), </w:t>
      </w:r>
      <w:r>
        <w:rPr>
          <w:sz w:val="20"/>
          <w:szCs w:val="20"/>
        </w:rPr>
        <w:t>Seller</w:t>
      </w:r>
      <w:r w:rsidRPr="00B532CE">
        <w:rPr>
          <w:sz w:val="20"/>
          <w:szCs w:val="20"/>
        </w:rPr>
        <w:t xml:space="preserve"> shall sign the generator certification on the Uniform Hazardous Waste Manifest whenever use of the Manifest is required for disposal. </w:t>
      </w:r>
      <w:r>
        <w:rPr>
          <w:sz w:val="20"/>
          <w:szCs w:val="20"/>
        </w:rPr>
        <w:t>Seller</w:t>
      </w:r>
      <w:r w:rsidRPr="00B532CE">
        <w:rPr>
          <w:sz w:val="20"/>
          <w:szCs w:val="20"/>
        </w:rPr>
        <w:t xml:space="preserve"> shall obtain concurrence with the categorization of wastes under paragraphs </w:t>
      </w:r>
      <w:r>
        <w:rPr>
          <w:sz w:val="20"/>
          <w:szCs w:val="20"/>
        </w:rPr>
        <w:t>C</w:t>
      </w:r>
      <w:r w:rsidRPr="00B532CE">
        <w:rPr>
          <w:sz w:val="20"/>
          <w:szCs w:val="20"/>
        </w:rPr>
        <w:t xml:space="preserve">(3) and </w:t>
      </w:r>
      <w:r>
        <w:rPr>
          <w:sz w:val="20"/>
          <w:szCs w:val="20"/>
        </w:rPr>
        <w:t>C</w:t>
      </w:r>
      <w:r w:rsidRPr="00B532CE">
        <w:rPr>
          <w:sz w:val="20"/>
          <w:szCs w:val="20"/>
        </w:rPr>
        <w:t xml:space="preserve">(4) above before completion of the manifest. Manifests prepared pursuant to paragraph </w:t>
      </w:r>
      <w:r>
        <w:rPr>
          <w:sz w:val="20"/>
          <w:szCs w:val="20"/>
        </w:rPr>
        <w:t>C</w:t>
      </w:r>
      <w:r w:rsidRPr="00B532CE">
        <w:rPr>
          <w:sz w:val="20"/>
          <w:szCs w:val="20"/>
        </w:rPr>
        <w:t xml:space="preserve">(1) above shall be presented to </w:t>
      </w:r>
      <w:r>
        <w:rPr>
          <w:sz w:val="20"/>
          <w:szCs w:val="20"/>
        </w:rPr>
        <w:t xml:space="preserve">Buyer for forwarding to </w:t>
      </w:r>
      <w:r w:rsidRPr="00B532CE">
        <w:rPr>
          <w:sz w:val="20"/>
          <w:szCs w:val="20"/>
        </w:rPr>
        <w:t>the NSA for completion after the hazardous waste has been identified.</w:t>
      </w:r>
    </w:p>
    <w:p w14:paraId="7D7E53CF" w14:textId="064D2FAD" w:rsidR="00B532CE" w:rsidRPr="00B532CE" w:rsidRDefault="00B532CE" w:rsidP="00B532CE">
      <w:pPr>
        <w:pStyle w:val="ListParagraph"/>
        <w:keepNext/>
        <w:numPr>
          <w:ilvl w:val="2"/>
          <w:numId w:val="15"/>
        </w:numPr>
        <w:spacing w:after="0" w:line="220" w:lineRule="exact"/>
        <w:jc w:val="both"/>
        <w:rPr>
          <w:sz w:val="20"/>
          <w:szCs w:val="20"/>
        </w:rPr>
      </w:pPr>
      <w:r w:rsidRPr="00B532CE">
        <w:rPr>
          <w:sz w:val="20"/>
          <w:szCs w:val="20"/>
        </w:rPr>
        <w:t xml:space="preserve">For purposes of paragraphs </w:t>
      </w:r>
      <w:r>
        <w:rPr>
          <w:sz w:val="20"/>
          <w:szCs w:val="20"/>
        </w:rPr>
        <w:t>C</w:t>
      </w:r>
      <w:r w:rsidRPr="00B532CE">
        <w:rPr>
          <w:sz w:val="20"/>
          <w:szCs w:val="20"/>
        </w:rPr>
        <w:t xml:space="preserve">(2) and (3) herein, if </w:t>
      </w:r>
      <w:r>
        <w:rPr>
          <w:sz w:val="20"/>
          <w:szCs w:val="20"/>
        </w:rPr>
        <w:t>Seller</w:t>
      </w:r>
      <w:r w:rsidRPr="00B532CE">
        <w:rPr>
          <w:sz w:val="20"/>
          <w:szCs w:val="20"/>
        </w:rPr>
        <w:t xml:space="preserve">, while performing work at a Government facility, cannot obtain a separate generator identification number from the State in which the availability will be performed, the </w:t>
      </w:r>
      <w:r>
        <w:rPr>
          <w:sz w:val="20"/>
          <w:szCs w:val="20"/>
        </w:rPr>
        <w:t>Seller</w:t>
      </w:r>
      <w:r w:rsidRPr="00B532CE">
        <w:rPr>
          <w:sz w:val="20"/>
          <w:szCs w:val="20"/>
        </w:rPr>
        <w:t xml:space="preserve"> shall notify </w:t>
      </w:r>
      <w:r>
        <w:rPr>
          <w:sz w:val="20"/>
          <w:szCs w:val="20"/>
        </w:rPr>
        <w:t>Buyer</w:t>
      </w:r>
      <w:r w:rsidRPr="00B532CE">
        <w:rPr>
          <w:sz w:val="20"/>
          <w:szCs w:val="20"/>
        </w:rPr>
        <w:t xml:space="preserve"> within </w:t>
      </w:r>
      <w:r>
        <w:rPr>
          <w:sz w:val="20"/>
          <w:szCs w:val="20"/>
        </w:rPr>
        <w:t>two</w:t>
      </w:r>
      <w:r w:rsidRPr="00B532CE">
        <w:rPr>
          <w:sz w:val="20"/>
          <w:szCs w:val="20"/>
        </w:rPr>
        <w:t xml:space="preserve"> business days of receipt of written notification by the State. After obtaining </w:t>
      </w:r>
      <w:r>
        <w:rPr>
          <w:sz w:val="20"/>
          <w:szCs w:val="20"/>
        </w:rPr>
        <w:t>Buyer’s and the Government’s</w:t>
      </w:r>
      <w:r w:rsidRPr="00B532CE">
        <w:rPr>
          <w:sz w:val="20"/>
          <w:szCs w:val="20"/>
        </w:rPr>
        <w:t xml:space="preserve"> approval, </w:t>
      </w:r>
      <w:r>
        <w:rPr>
          <w:sz w:val="20"/>
          <w:szCs w:val="20"/>
        </w:rPr>
        <w:t>Seller</w:t>
      </w:r>
      <w:r w:rsidRPr="00B532CE">
        <w:rPr>
          <w:sz w:val="20"/>
          <w:szCs w:val="20"/>
        </w:rPr>
        <w:t xml:space="preserve"> shall use the Navy site generator identification number and insert in the remarks block the </w:t>
      </w:r>
      <w:r>
        <w:rPr>
          <w:sz w:val="20"/>
          <w:szCs w:val="20"/>
        </w:rPr>
        <w:t>Seller</w:t>
      </w:r>
      <w:r w:rsidRPr="00B532CE">
        <w:rPr>
          <w:sz w:val="20"/>
          <w:szCs w:val="20"/>
        </w:rPr>
        <w:t xml:space="preserve"> generator identification number issued for the site where </w:t>
      </w:r>
      <w:r>
        <w:rPr>
          <w:sz w:val="20"/>
          <w:szCs w:val="20"/>
        </w:rPr>
        <w:t xml:space="preserve">its </w:t>
      </w:r>
      <w:r w:rsidRPr="00B532CE">
        <w:rPr>
          <w:sz w:val="20"/>
          <w:szCs w:val="20"/>
        </w:rPr>
        <w:t xml:space="preserve">main facilities are located. For purposes of paragraph </w:t>
      </w:r>
      <w:r>
        <w:rPr>
          <w:sz w:val="20"/>
          <w:szCs w:val="20"/>
        </w:rPr>
        <w:t>C</w:t>
      </w:r>
      <w:r w:rsidRPr="00B532CE">
        <w:rPr>
          <w:sz w:val="20"/>
          <w:szCs w:val="20"/>
        </w:rPr>
        <w:t xml:space="preserve">(1) herein, if the work is being performed at a contractor facility and the Government cannot obtain a separate generator identification number for the State, the Government shall use the </w:t>
      </w:r>
      <w:r w:rsidR="00A207F0">
        <w:rPr>
          <w:sz w:val="20"/>
          <w:szCs w:val="20"/>
        </w:rPr>
        <w:t>Seller’s</w:t>
      </w:r>
      <w:r w:rsidRPr="00B532CE">
        <w:rPr>
          <w:sz w:val="20"/>
          <w:szCs w:val="20"/>
        </w:rPr>
        <w:t xml:space="preserve"> site generator identification number and shall cite in the remarks block a Navy generator identification number. In both instances described above, </w:t>
      </w:r>
      <w:r w:rsidR="00A207F0">
        <w:rPr>
          <w:sz w:val="20"/>
          <w:szCs w:val="20"/>
        </w:rPr>
        <w:t>Seller</w:t>
      </w:r>
      <w:r w:rsidRPr="00B532CE">
        <w:rPr>
          <w:sz w:val="20"/>
          <w:szCs w:val="20"/>
        </w:rPr>
        <w:t xml:space="preserve"> shall prepare the Uniform Hazardous Waste Manifest described in paragraph </w:t>
      </w:r>
      <w:r>
        <w:rPr>
          <w:sz w:val="20"/>
          <w:szCs w:val="20"/>
        </w:rPr>
        <w:t>C(</w:t>
      </w:r>
      <w:r w:rsidRPr="00B532CE">
        <w:rPr>
          <w:sz w:val="20"/>
          <w:szCs w:val="20"/>
        </w:rPr>
        <w:t xml:space="preserve">6) above and present it to the designated </w:t>
      </w:r>
      <w:r w:rsidR="00A207F0">
        <w:rPr>
          <w:sz w:val="20"/>
          <w:szCs w:val="20"/>
        </w:rPr>
        <w:t xml:space="preserve">Buyer </w:t>
      </w:r>
      <w:r w:rsidRPr="00B532CE">
        <w:rPr>
          <w:sz w:val="20"/>
          <w:szCs w:val="20"/>
        </w:rPr>
        <w:t>representative for completion.</w:t>
      </w:r>
    </w:p>
    <w:p w14:paraId="2E4955A5" w14:textId="77777777" w:rsidR="00B532CE" w:rsidRPr="00B532CE" w:rsidRDefault="00B532CE" w:rsidP="00B532CE">
      <w:pPr>
        <w:pStyle w:val="ListParagraph"/>
        <w:keepNext/>
        <w:spacing w:after="0" w:line="220" w:lineRule="exact"/>
        <w:ind w:left="1152"/>
        <w:jc w:val="both"/>
        <w:rPr>
          <w:sz w:val="20"/>
          <w:szCs w:val="20"/>
        </w:rPr>
      </w:pPr>
    </w:p>
    <w:p w14:paraId="4298EA12" w14:textId="77777777" w:rsidR="007B5051" w:rsidRPr="00464189" w:rsidRDefault="00264472" w:rsidP="00A207F0">
      <w:pPr>
        <w:pStyle w:val="ListParagraph"/>
        <w:keepNext/>
        <w:numPr>
          <w:ilvl w:val="0"/>
          <w:numId w:val="16"/>
        </w:numPr>
        <w:spacing w:after="0" w:line="220" w:lineRule="exact"/>
        <w:jc w:val="both"/>
        <w:rPr>
          <w:sz w:val="20"/>
          <w:szCs w:val="20"/>
        </w:rPr>
      </w:pPr>
      <w:r w:rsidRPr="00464189">
        <w:rPr>
          <w:b/>
          <w:sz w:val="20"/>
          <w:szCs w:val="20"/>
        </w:rPr>
        <w:t xml:space="preserve">FAR/DFARS </w:t>
      </w:r>
      <w:r w:rsidR="00CA60A8">
        <w:rPr>
          <w:b/>
          <w:sz w:val="20"/>
          <w:szCs w:val="20"/>
        </w:rPr>
        <w:t>–</w:t>
      </w:r>
      <w:r w:rsidRPr="00464189">
        <w:rPr>
          <w:b/>
          <w:sz w:val="20"/>
          <w:szCs w:val="20"/>
        </w:rPr>
        <w:t xml:space="preserve"> PROVISIONS INCORPORATED BY REFERENCE.</w:t>
      </w:r>
      <w:r w:rsidR="005736CF" w:rsidRPr="00464189">
        <w:rPr>
          <w:b/>
          <w:sz w:val="20"/>
          <w:szCs w:val="20"/>
        </w:rPr>
        <w:t xml:space="preserve"> </w:t>
      </w:r>
      <w:r w:rsidR="005971A9" w:rsidRPr="00464189">
        <w:rPr>
          <w:b/>
          <w:sz w:val="20"/>
          <w:szCs w:val="20"/>
        </w:rPr>
        <w:t xml:space="preserve"> </w:t>
      </w:r>
      <w:hyperlink w:anchor="TOP_of_TOC" w:history="1">
        <w:r w:rsidR="005736CF" w:rsidRPr="00464189">
          <w:rPr>
            <w:rStyle w:val="Hyperlink"/>
            <w:b/>
            <w:sz w:val="20"/>
            <w:szCs w:val="20"/>
          </w:rPr>
          <w:t>(back to top)</w:t>
        </w:r>
      </w:hyperlink>
      <w:r w:rsidRPr="00464189">
        <w:rPr>
          <w:b/>
          <w:sz w:val="20"/>
          <w:szCs w:val="20"/>
        </w:rPr>
        <w:t xml:space="preserve">  </w:t>
      </w:r>
    </w:p>
    <w:p w14:paraId="7F58920C" w14:textId="386C9079" w:rsidR="000E28D0" w:rsidRPr="00464189" w:rsidRDefault="000E28D0" w:rsidP="00A207F0">
      <w:pPr>
        <w:pStyle w:val="ListParagraph"/>
        <w:numPr>
          <w:ilvl w:val="1"/>
          <w:numId w:val="16"/>
        </w:numPr>
        <w:spacing w:after="0" w:line="220" w:lineRule="exact"/>
        <w:jc w:val="both"/>
        <w:rPr>
          <w:rFonts w:cs="Arial"/>
          <w:sz w:val="20"/>
          <w:szCs w:val="20"/>
        </w:rPr>
      </w:pPr>
      <w:r w:rsidRPr="00464189">
        <w:rPr>
          <w:rFonts w:cs="Arial"/>
          <w:sz w:val="20"/>
          <w:szCs w:val="20"/>
        </w:rPr>
        <w:t>The below listed FAR and DFARS clauses are incorporated by reference and made part of this Order with the same force and effect as though set forth in full text</w:t>
      </w:r>
      <w:r w:rsidR="00BF3A9C">
        <w:rPr>
          <w:rFonts w:cs="Arial"/>
          <w:sz w:val="20"/>
          <w:szCs w:val="20"/>
        </w:rPr>
        <w:t>, and supersede and replace all FAR and DFARS clauses in</w:t>
      </w:r>
      <w:r w:rsidR="00B1289A">
        <w:rPr>
          <w:rFonts w:cs="Arial"/>
          <w:sz w:val="20"/>
          <w:szCs w:val="20"/>
        </w:rPr>
        <w:t xml:space="preserve">corporated by reference in the </w:t>
      </w:r>
      <w:r w:rsidR="00571B83">
        <w:rPr>
          <w:rFonts w:cs="Arial"/>
          <w:sz w:val="20"/>
          <w:szCs w:val="20"/>
        </w:rPr>
        <w:t>provision</w:t>
      </w:r>
      <w:r w:rsidR="00B1289A">
        <w:rPr>
          <w:rFonts w:cs="Arial"/>
          <w:sz w:val="20"/>
          <w:szCs w:val="20"/>
        </w:rPr>
        <w:t xml:space="preserve"> titled </w:t>
      </w:r>
      <w:r w:rsidR="00B1289A" w:rsidRPr="00B1289A">
        <w:rPr>
          <w:rFonts w:cs="Arial"/>
          <w:sz w:val="20"/>
          <w:szCs w:val="20"/>
        </w:rPr>
        <w:t>FAR/DFARS CLAUSES/PROVISIONS</w:t>
      </w:r>
      <w:r w:rsidR="00B1289A">
        <w:rPr>
          <w:rFonts w:cs="Arial"/>
          <w:sz w:val="20"/>
          <w:szCs w:val="20"/>
        </w:rPr>
        <w:t xml:space="preserve"> in </w:t>
      </w:r>
      <w:r w:rsidR="00024216">
        <w:rPr>
          <w:rFonts w:cs="Arial"/>
          <w:sz w:val="20"/>
          <w:szCs w:val="20"/>
        </w:rPr>
        <w:t>BUYER’s F</w:t>
      </w:r>
      <w:r w:rsidR="00BF3A9C">
        <w:rPr>
          <w:rFonts w:cs="Arial"/>
          <w:sz w:val="20"/>
          <w:szCs w:val="20"/>
        </w:rPr>
        <w:t>orm SBF P9328, General Provisions for Orders under U.S. Government Contracts</w:t>
      </w:r>
      <w:r w:rsidRPr="00464189">
        <w:rPr>
          <w:rFonts w:cs="Arial"/>
          <w:sz w:val="20"/>
          <w:szCs w:val="20"/>
        </w:rPr>
        <w:t xml:space="preserve">. </w:t>
      </w:r>
    </w:p>
    <w:p w14:paraId="03E7CA94" w14:textId="77777777" w:rsidR="000E28D0" w:rsidRPr="00464189" w:rsidRDefault="000E28D0" w:rsidP="00A207F0">
      <w:pPr>
        <w:pStyle w:val="ListParagraph"/>
        <w:numPr>
          <w:ilvl w:val="1"/>
          <w:numId w:val="16"/>
        </w:numPr>
        <w:spacing w:after="0" w:line="220" w:lineRule="exact"/>
        <w:jc w:val="both"/>
        <w:rPr>
          <w:sz w:val="20"/>
          <w:szCs w:val="20"/>
        </w:rPr>
      </w:pPr>
      <w:r w:rsidRPr="00464189">
        <w:rPr>
          <w:rFonts w:cs="Arial"/>
          <w:sz w:val="20"/>
          <w:szCs w:val="20"/>
        </w:rPr>
        <w:t>Unless the text in these clauses clearly reserves rights in the Government only or as otherwise noted, the terms “Contractor” means “</w:t>
      </w:r>
      <w:r w:rsidR="00024216">
        <w:rPr>
          <w:rFonts w:cs="Arial"/>
          <w:sz w:val="20"/>
          <w:szCs w:val="20"/>
        </w:rPr>
        <w:t>SELLER</w:t>
      </w:r>
      <w:r w:rsidRPr="00464189">
        <w:rPr>
          <w:rFonts w:cs="Arial"/>
          <w:sz w:val="20"/>
          <w:szCs w:val="20"/>
        </w:rPr>
        <w:t>,” “Contracting Officer” means “</w:t>
      </w:r>
      <w:r w:rsidR="00311B13">
        <w:rPr>
          <w:rFonts w:cs="Arial"/>
          <w:sz w:val="20"/>
          <w:szCs w:val="20"/>
        </w:rPr>
        <w:t>BUYER</w:t>
      </w:r>
      <w:r w:rsidRPr="00464189">
        <w:rPr>
          <w:rFonts w:cs="Arial"/>
          <w:sz w:val="20"/>
          <w:szCs w:val="20"/>
        </w:rPr>
        <w:t>,” “Contract” means this Order and “Government” means “</w:t>
      </w:r>
      <w:r w:rsidR="00311B13">
        <w:rPr>
          <w:rFonts w:cs="Arial"/>
          <w:sz w:val="20"/>
          <w:szCs w:val="20"/>
        </w:rPr>
        <w:t>BUYER</w:t>
      </w:r>
      <w:r w:rsidR="00311B13" w:rsidRPr="00464189">
        <w:rPr>
          <w:rFonts w:cs="Arial"/>
          <w:sz w:val="20"/>
          <w:szCs w:val="20"/>
        </w:rPr>
        <w:t xml:space="preserve"> </w:t>
      </w:r>
      <w:r w:rsidRPr="00464189">
        <w:rPr>
          <w:rFonts w:cs="Arial"/>
          <w:sz w:val="20"/>
          <w:szCs w:val="20"/>
        </w:rPr>
        <w:t xml:space="preserve">or the Government.”  </w:t>
      </w:r>
      <w:r w:rsidRPr="00464189">
        <w:rPr>
          <w:sz w:val="20"/>
          <w:szCs w:val="20"/>
        </w:rPr>
        <w:t>However, the words “Government” and “Contracting Officer” do not change when a right, act, authorization or obligation can be granted or performed only by the Government or the Prime Contract contracting officer or duly authorized representative.</w:t>
      </w:r>
    </w:p>
    <w:p w14:paraId="6E5338C0" w14:textId="77777777" w:rsidR="001E4839" w:rsidRPr="00464189" w:rsidRDefault="001E4839" w:rsidP="00A207F0">
      <w:pPr>
        <w:pStyle w:val="list11"/>
        <w:numPr>
          <w:ilvl w:val="1"/>
          <w:numId w:val="16"/>
        </w:numPr>
        <w:rPr>
          <w:rFonts w:asciiTheme="minorHAnsi" w:hAnsiTheme="minorHAnsi"/>
          <w:bCs/>
        </w:rPr>
      </w:pPr>
      <w:r w:rsidRPr="00464189">
        <w:rPr>
          <w:rFonts w:asciiTheme="minorHAnsi" w:hAnsiTheme="minorHAnsi"/>
          <w:bCs/>
        </w:rPr>
        <w:t>Applicable thresholds include Truth in Negotiation Act Threshold (TINA) at $700,000; Simplified Acquisition Threshold (SAT) at $150,000; and Micro</w:t>
      </w:r>
      <w:r w:rsidR="003A5850" w:rsidRPr="00464189">
        <w:rPr>
          <w:rFonts w:asciiTheme="minorHAnsi" w:hAnsiTheme="minorHAnsi"/>
          <w:bCs/>
        </w:rPr>
        <w:t>-purchase Threshold</w:t>
      </w:r>
      <w:r w:rsidRPr="00464189">
        <w:rPr>
          <w:rFonts w:asciiTheme="minorHAnsi" w:hAnsiTheme="minorHAnsi"/>
          <w:bCs/>
        </w:rPr>
        <w:t xml:space="preserve"> at $</w:t>
      </w:r>
      <w:r w:rsidR="003A5850" w:rsidRPr="00464189">
        <w:rPr>
          <w:rFonts w:asciiTheme="minorHAnsi" w:hAnsiTheme="minorHAnsi"/>
          <w:bCs/>
        </w:rPr>
        <w:t>3,000</w:t>
      </w:r>
      <w:r w:rsidRPr="00464189">
        <w:rPr>
          <w:rFonts w:asciiTheme="minorHAnsi" w:hAnsiTheme="minorHAnsi"/>
          <w:bCs/>
        </w:rPr>
        <w:t xml:space="preserve">. </w:t>
      </w:r>
    </w:p>
    <w:p w14:paraId="09B5054E" w14:textId="77777777" w:rsidR="000E28D0" w:rsidRPr="00ED1571" w:rsidRDefault="000E28D0" w:rsidP="00A207F0">
      <w:pPr>
        <w:pStyle w:val="list11"/>
        <w:numPr>
          <w:ilvl w:val="1"/>
          <w:numId w:val="16"/>
        </w:numPr>
        <w:rPr>
          <w:rFonts w:asciiTheme="minorHAnsi" w:hAnsiTheme="minorHAnsi" w:cs="Arial"/>
        </w:rPr>
      </w:pPr>
      <w:r w:rsidRPr="00ED1571">
        <w:rPr>
          <w:rFonts w:asciiTheme="minorHAnsi" w:hAnsiTheme="minorHAnsi" w:cs="Arial"/>
        </w:rPr>
        <w:t xml:space="preserve">Whenever </w:t>
      </w:r>
      <w:r w:rsidR="00ED1571" w:rsidRPr="00ED1571">
        <w:rPr>
          <w:rFonts w:asciiTheme="minorHAnsi" w:hAnsiTheme="minorHAnsi" w:cs="Arial"/>
        </w:rPr>
        <w:t>the FAR or DFARS</w:t>
      </w:r>
      <w:r w:rsidRPr="00ED1571">
        <w:rPr>
          <w:rFonts w:asciiTheme="minorHAnsi" w:hAnsiTheme="minorHAnsi" w:cs="Arial"/>
        </w:rPr>
        <w:t xml:space="preserve"> clauses include a requirement for the resolution of disputes between the Parties in accordance with the “Disputes clause,” the dispute shall be disposed of in accordance with the provision entitled “Disputes” </w:t>
      </w:r>
      <w:r w:rsidR="00ED1571" w:rsidRPr="00ED1571">
        <w:rPr>
          <w:rFonts w:asciiTheme="minorHAnsi" w:hAnsiTheme="minorHAnsi" w:cs="Arial"/>
        </w:rPr>
        <w:t xml:space="preserve">in this Order. </w:t>
      </w:r>
    </w:p>
    <w:p w14:paraId="00993604" w14:textId="77777777" w:rsidR="007602D6" w:rsidRDefault="00264472" w:rsidP="00A207F0">
      <w:pPr>
        <w:pStyle w:val="ListParagraph"/>
        <w:numPr>
          <w:ilvl w:val="1"/>
          <w:numId w:val="16"/>
        </w:numPr>
        <w:spacing w:after="0" w:line="220" w:lineRule="exact"/>
        <w:jc w:val="both"/>
        <w:rPr>
          <w:sz w:val="20"/>
          <w:szCs w:val="20"/>
        </w:rPr>
      </w:pPr>
      <w:r w:rsidRPr="00464189">
        <w:rPr>
          <w:sz w:val="20"/>
          <w:szCs w:val="20"/>
        </w:rPr>
        <w:t xml:space="preserve">The full text of a clause may be accessed electronically at </w:t>
      </w:r>
      <w:hyperlink r:id="rId8" w:history="1">
        <w:r w:rsidRPr="00464189">
          <w:rPr>
            <w:rStyle w:val="Hyperlink"/>
            <w:sz w:val="20"/>
            <w:szCs w:val="20"/>
          </w:rPr>
          <w:t>http://farsite.hill.af.mil</w:t>
        </w:r>
      </w:hyperlink>
      <w:r w:rsidRPr="00464189">
        <w:rPr>
          <w:sz w:val="20"/>
          <w:szCs w:val="20"/>
        </w:rPr>
        <w:t>.</w:t>
      </w:r>
    </w:p>
    <w:p w14:paraId="10B9DF2B" w14:textId="77777777" w:rsidR="00D16C83" w:rsidRPr="00447FC3" w:rsidRDefault="00D16C83" w:rsidP="00447FC3">
      <w:pPr>
        <w:spacing w:after="0" w:line="240" w:lineRule="auto"/>
        <w:jc w:val="both"/>
        <w:rPr>
          <w:sz w:val="20"/>
          <w:szCs w:val="20"/>
        </w:rPr>
      </w:pPr>
    </w:p>
    <w:tbl>
      <w:tblPr>
        <w:tblW w:w="10170" w:type="dxa"/>
        <w:tblInd w:w="640" w:type="dxa"/>
        <w:tblLayout w:type="fixed"/>
        <w:tblCellMar>
          <w:left w:w="100" w:type="dxa"/>
          <w:right w:w="100" w:type="dxa"/>
        </w:tblCellMar>
        <w:tblLook w:val="0000" w:firstRow="0" w:lastRow="0" w:firstColumn="0" w:lastColumn="0" w:noHBand="0" w:noVBand="0"/>
      </w:tblPr>
      <w:tblGrid>
        <w:gridCol w:w="1620"/>
        <w:gridCol w:w="7290"/>
        <w:gridCol w:w="1260"/>
      </w:tblGrid>
      <w:tr w:rsidR="00B1289A" w:rsidRPr="00CC56B7" w14:paraId="48F5D65A" w14:textId="77777777" w:rsidTr="00B1289A">
        <w:trPr>
          <w:tblHeader/>
        </w:trPr>
        <w:tc>
          <w:tcPr>
            <w:tcW w:w="1620" w:type="dxa"/>
            <w:tcBorders>
              <w:top w:val="single" w:sz="6" w:space="0" w:color="auto"/>
              <w:left w:val="single" w:sz="6" w:space="0" w:color="auto"/>
            </w:tcBorders>
            <w:shd w:val="pct25" w:color="auto" w:fill="auto"/>
          </w:tcPr>
          <w:p w14:paraId="45B33270" w14:textId="77777777" w:rsidR="00B1289A" w:rsidRPr="00CC56B7" w:rsidRDefault="00B1289A" w:rsidP="00DA2CAB">
            <w:pPr>
              <w:spacing w:after="0" w:line="240" w:lineRule="auto"/>
            </w:pPr>
            <w:r w:rsidRPr="00CC56B7">
              <w:t>CLAUSE NUMBER</w:t>
            </w:r>
          </w:p>
        </w:tc>
        <w:tc>
          <w:tcPr>
            <w:tcW w:w="7290" w:type="dxa"/>
            <w:tcBorders>
              <w:top w:val="single" w:sz="6" w:space="0" w:color="auto"/>
              <w:left w:val="single" w:sz="6" w:space="0" w:color="auto"/>
            </w:tcBorders>
            <w:shd w:val="pct25" w:color="auto" w:fill="auto"/>
          </w:tcPr>
          <w:p w14:paraId="06A2D26A" w14:textId="77777777" w:rsidR="00B1289A" w:rsidRPr="00CC56B7" w:rsidRDefault="00B1289A" w:rsidP="00DA2CAB">
            <w:pPr>
              <w:spacing w:after="0" w:line="240" w:lineRule="auto"/>
            </w:pPr>
            <w:r w:rsidRPr="00CC56B7">
              <w:t>CLAUSE NAME</w:t>
            </w:r>
          </w:p>
        </w:tc>
        <w:tc>
          <w:tcPr>
            <w:tcW w:w="1260" w:type="dxa"/>
            <w:tcBorders>
              <w:top w:val="single" w:sz="6" w:space="0" w:color="auto"/>
              <w:left w:val="single" w:sz="6" w:space="0" w:color="auto"/>
              <w:right w:val="single" w:sz="6" w:space="0" w:color="auto"/>
            </w:tcBorders>
            <w:shd w:val="pct25" w:color="auto" w:fill="auto"/>
          </w:tcPr>
          <w:p w14:paraId="2F6ECE87" w14:textId="77777777" w:rsidR="00B1289A" w:rsidRPr="00CC56B7" w:rsidRDefault="00B1289A" w:rsidP="00DA2CAB">
            <w:pPr>
              <w:spacing w:after="0" w:line="240" w:lineRule="auto"/>
              <w:jc w:val="center"/>
            </w:pPr>
            <w:r w:rsidRPr="00CC56B7">
              <w:t>CLAUSE DATE</w:t>
            </w:r>
          </w:p>
        </w:tc>
      </w:tr>
      <w:tr w:rsidR="00B1289A" w:rsidRPr="00CC56B7" w14:paraId="07B37C1B" w14:textId="77777777" w:rsidTr="00B1289A">
        <w:tc>
          <w:tcPr>
            <w:tcW w:w="1620" w:type="dxa"/>
            <w:tcBorders>
              <w:top w:val="single" w:sz="6" w:space="0" w:color="auto"/>
              <w:left w:val="single" w:sz="6" w:space="0" w:color="auto"/>
            </w:tcBorders>
          </w:tcPr>
          <w:p w14:paraId="1A2D1536" w14:textId="77777777" w:rsidR="00B1289A" w:rsidRPr="00CC56B7" w:rsidRDefault="00B1289A" w:rsidP="00DA2CAB">
            <w:pPr>
              <w:spacing w:after="0" w:line="240" w:lineRule="auto"/>
            </w:pPr>
            <w:r w:rsidRPr="00CC56B7">
              <w:rPr>
                <w:b/>
              </w:rPr>
              <w:t>FAR</w:t>
            </w:r>
          </w:p>
        </w:tc>
        <w:tc>
          <w:tcPr>
            <w:tcW w:w="7290" w:type="dxa"/>
            <w:tcBorders>
              <w:top w:val="single" w:sz="6" w:space="0" w:color="auto"/>
              <w:left w:val="single" w:sz="6" w:space="0" w:color="auto"/>
            </w:tcBorders>
          </w:tcPr>
          <w:p w14:paraId="4E937C47" w14:textId="77777777" w:rsidR="00B1289A" w:rsidRPr="00CC56B7" w:rsidRDefault="00B1289A" w:rsidP="00DA2CAB">
            <w:pPr>
              <w:spacing w:after="0" w:line="240" w:lineRule="auto"/>
            </w:pPr>
            <w:r w:rsidRPr="00CC56B7">
              <w:rPr>
                <w:b/>
              </w:rPr>
              <w:t xml:space="preserve">Federal Acquisition Regulation </w:t>
            </w:r>
          </w:p>
        </w:tc>
        <w:tc>
          <w:tcPr>
            <w:tcW w:w="1260" w:type="dxa"/>
            <w:tcBorders>
              <w:top w:val="single" w:sz="6" w:space="0" w:color="auto"/>
              <w:left w:val="single" w:sz="6" w:space="0" w:color="auto"/>
              <w:right w:val="single" w:sz="6" w:space="0" w:color="auto"/>
            </w:tcBorders>
          </w:tcPr>
          <w:p w14:paraId="0B138A76" w14:textId="77777777" w:rsidR="00B1289A" w:rsidRPr="00CC56B7" w:rsidRDefault="00B1289A" w:rsidP="00DA2CAB">
            <w:pPr>
              <w:spacing w:after="0" w:line="240" w:lineRule="auto"/>
              <w:jc w:val="center"/>
            </w:pPr>
          </w:p>
        </w:tc>
      </w:tr>
      <w:tr w:rsidR="00B1289A" w:rsidRPr="00CC56B7" w14:paraId="03A31A83" w14:textId="77777777" w:rsidTr="00B1289A">
        <w:tc>
          <w:tcPr>
            <w:tcW w:w="1620" w:type="dxa"/>
            <w:tcBorders>
              <w:top w:val="single" w:sz="6" w:space="0" w:color="auto"/>
              <w:left w:val="single" w:sz="6" w:space="0" w:color="auto"/>
            </w:tcBorders>
          </w:tcPr>
          <w:p w14:paraId="0BACC3DF" w14:textId="77777777" w:rsidR="00B1289A" w:rsidRPr="00CC56B7" w:rsidRDefault="00B1289A" w:rsidP="00DA2CAB">
            <w:pPr>
              <w:spacing w:after="0" w:line="240" w:lineRule="auto"/>
            </w:pPr>
            <w:r w:rsidRPr="00CC56B7">
              <w:t>52.202-1</w:t>
            </w:r>
          </w:p>
        </w:tc>
        <w:tc>
          <w:tcPr>
            <w:tcW w:w="7290" w:type="dxa"/>
            <w:tcBorders>
              <w:top w:val="single" w:sz="6" w:space="0" w:color="auto"/>
              <w:left w:val="single" w:sz="6" w:space="0" w:color="auto"/>
            </w:tcBorders>
          </w:tcPr>
          <w:p w14:paraId="05D11B05" w14:textId="37EF4BB9" w:rsidR="00B1289A" w:rsidRPr="00CC56B7" w:rsidRDefault="00B1289A" w:rsidP="00C97EEA">
            <w:pPr>
              <w:spacing w:after="0" w:line="240" w:lineRule="auto"/>
              <w:rPr>
                <w:i/>
              </w:rPr>
            </w:pPr>
            <w:r w:rsidRPr="00CC56B7">
              <w:t>Definitions</w:t>
            </w:r>
            <w:r>
              <w:t xml:space="preserve"> </w:t>
            </w:r>
            <w:r w:rsidRPr="00CC56B7">
              <w:rPr>
                <w:i/>
              </w:rPr>
              <w:t>(“solicitation” means the Buyer’s customer’s solicitation under which the Order is issued)</w:t>
            </w:r>
          </w:p>
        </w:tc>
        <w:tc>
          <w:tcPr>
            <w:tcW w:w="1260" w:type="dxa"/>
            <w:tcBorders>
              <w:top w:val="single" w:sz="6" w:space="0" w:color="auto"/>
              <w:left w:val="single" w:sz="6" w:space="0" w:color="auto"/>
              <w:right w:val="single" w:sz="6" w:space="0" w:color="auto"/>
            </w:tcBorders>
          </w:tcPr>
          <w:p w14:paraId="4206381A" w14:textId="77777777" w:rsidR="00B1289A" w:rsidRPr="00CC56B7" w:rsidRDefault="00B1289A" w:rsidP="0078279F">
            <w:pPr>
              <w:spacing w:after="0" w:line="240" w:lineRule="auto"/>
              <w:jc w:val="center"/>
            </w:pPr>
            <w:r w:rsidRPr="00CC56B7">
              <w:t>(</w:t>
            </w:r>
            <w:r w:rsidR="00AE07C1">
              <w:t>Nov</w:t>
            </w:r>
            <w:r w:rsidR="0078279F">
              <w:t xml:space="preserve"> 2013</w:t>
            </w:r>
            <w:r w:rsidRPr="00CC56B7">
              <w:t>)</w:t>
            </w:r>
          </w:p>
        </w:tc>
      </w:tr>
      <w:tr w:rsidR="00B1289A" w:rsidRPr="00CC56B7" w14:paraId="06403C83" w14:textId="77777777" w:rsidTr="00B1289A">
        <w:tc>
          <w:tcPr>
            <w:tcW w:w="1620" w:type="dxa"/>
            <w:tcBorders>
              <w:top w:val="single" w:sz="6" w:space="0" w:color="auto"/>
              <w:left w:val="single" w:sz="6" w:space="0" w:color="auto"/>
            </w:tcBorders>
          </w:tcPr>
          <w:p w14:paraId="233CB7A2" w14:textId="77777777" w:rsidR="00B1289A" w:rsidRPr="00CC56B7" w:rsidRDefault="00B1289A" w:rsidP="000B3475">
            <w:pPr>
              <w:spacing w:after="0" w:line="240" w:lineRule="auto"/>
            </w:pPr>
            <w:r w:rsidRPr="00CC56B7">
              <w:t>52.203-3</w:t>
            </w:r>
          </w:p>
        </w:tc>
        <w:tc>
          <w:tcPr>
            <w:tcW w:w="7290" w:type="dxa"/>
            <w:tcBorders>
              <w:top w:val="single" w:sz="6" w:space="0" w:color="auto"/>
              <w:left w:val="single" w:sz="6" w:space="0" w:color="auto"/>
            </w:tcBorders>
          </w:tcPr>
          <w:p w14:paraId="7D8A30BE" w14:textId="069A4229" w:rsidR="00B1289A" w:rsidRPr="00CC56B7" w:rsidRDefault="00B1289A" w:rsidP="00C97EEA">
            <w:pPr>
              <w:spacing w:after="0" w:line="240" w:lineRule="auto"/>
            </w:pPr>
            <w:r w:rsidRPr="00CC56B7">
              <w:t>Gratuities</w:t>
            </w:r>
            <w:r>
              <w:t xml:space="preserve"> </w:t>
            </w:r>
            <w:r w:rsidRPr="00CC56B7">
              <w:rPr>
                <w:i/>
              </w:rPr>
              <w:t>(“Government” means “Buyer” (except “Government” means “Buyer or Government” in the phrase “to any officer or employee of the Government”))</w:t>
            </w:r>
            <w:r w:rsidRPr="00CC56B7">
              <w:t>.</w:t>
            </w:r>
          </w:p>
        </w:tc>
        <w:tc>
          <w:tcPr>
            <w:tcW w:w="1260" w:type="dxa"/>
            <w:tcBorders>
              <w:top w:val="single" w:sz="6" w:space="0" w:color="auto"/>
              <w:left w:val="single" w:sz="6" w:space="0" w:color="auto"/>
              <w:right w:val="single" w:sz="6" w:space="0" w:color="auto"/>
            </w:tcBorders>
          </w:tcPr>
          <w:p w14:paraId="397CDD3D" w14:textId="77777777" w:rsidR="00B1289A" w:rsidRPr="00CC56B7" w:rsidRDefault="00B1289A" w:rsidP="00DA2CAB">
            <w:pPr>
              <w:spacing w:after="0" w:line="240" w:lineRule="auto"/>
              <w:jc w:val="center"/>
            </w:pPr>
            <w:r w:rsidRPr="00CC56B7">
              <w:t>(Apr 1984)</w:t>
            </w:r>
          </w:p>
        </w:tc>
      </w:tr>
      <w:tr w:rsidR="00A04F80" w:rsidRPr="00CC56B7" w14:paraId="57697E0A" w14:textId="77777777" w:rsidTr="00B1289A">
        <w:tc>
          <w:tcPr>
            <w:tcW w:w="1620" w:type="dxa"/>
            <w:tcBorders>
              <w:top w:val="single" w:sz="6" w:space="0" w:color="auto"/>
              <w:left w:val="single" w:sz="6" w:space="0" w:color="auto"/>
            </w:tcBorders>
          </w:tcPr>
          <w:p w14:paraId="695E2EC6" w14:textId="77777777" w:rsidR="00A04F80" w:rsidRPr="00CC56B7" w:rsidRDefault="00A04F80" w:rsidP="00DA2CAB">
            <w:pPr>
              <w:spacing w:after="0" w:line="240" w:lineRule="auto"/>
            </w:pPr>
            <w:r>
              <w:t>52.203-5</w:t>
            </w:r>
          </w:p>
        </w:tc>
        <w:tc>
          <w:tcPr>
            <w:tcW w:w="7290" w:type="dxa"/>
            <w:tcBorders>
              <w:top w:val="single" w:sz="6" w:space="0" w:color="auto"/>
              <w:left w:val="single" w:sz="6" w:space="0" w:color="auto"/>
            </w:tcBorders>
          </w:tcPr>
          <w:p w14:paraId="5D35632E" w14:textId="77777777" w:rsidR="00A04F80" w:rsidRPr="00CC56B7" w:rsidRDefault="00A04F80" w:rsidP="00DA2CAB">
            <w:pPr>
              <w:spacing w:after="0" w:line="240" w:lineRule="auto"/>
            </w:pPr>
            <w:r>
              <w:t>Covenant Against Contingent Fees</w:t>
            </w:r>
          </w:p>
        </w:tc>
        <w:tc>
          <w:tcPr>
            <w:tcW w:w="1260" w:type="dxa"/>
            <w:tcBorders>
              <w:top w:val="single" w:sz="6" w:space="0" w:color="auto"/>
              <w:left w:val="single" w:sz="6" w:space="0" w:color="auto"/>
              <w:right w:val="single" w:sz="6" w:space="0" w:color="auto"/>
            </w:tcBorders>
          </w:tcPr>
          <w:p w14:paraId="642AC236" w14:textId="77777777" w:rsidR="00A04F80" w:rsidRPr="00CC56B7" w:rsidRDefault="00A04F80" w:rsidP="00DA2CAB">
            <w:pPr>
              <w:spacing w:after="0" w:line="240" w:lineRule="auto"/>
              <w:jc w:val="center"/>
            </w:pPr>
            <w:r>
              <w:t>(May 2014)</w:t>
            </w:r>
          </w:p>
        </w:tc>
      </w:tr>
      <w:tr w:rsidR="00B1289A" w:rsidRPr="00CC56B7" w14:paraId="16752D1F" w14:textId="77777777" w:rsidTr="00B1289A">
        <w:tc>
          <w:tcPr>
            <w:tcW w:w="1620" w:type="dxa"/>
            <w:tcBorders>
              <w:top w:val="single" w:sz="6" w:space="0" w:color="auto"/>
              <w:left w:val="single" w:sz="6" w:space="0" w:color="auto"/>
            </w:tcBorders>
          </w:tcPr>
          <w:p w14:paraId="0515191B" w14:textId="77777777" w:rsidR="00B1289A" w:rsidRPr="00CC56B7" w:rsidRDefault="00B1289A" w:rsidP="00DA2CAB">
            <w:pPr>
              <w:spacing w:after="0" w:line="240" w:lineRule="auto"/>
            </w:pPr>
            <w:r w:rsidRPr="00CC56B7">
              <w:t>52.203-6</w:t>
            </w:r>
            <w:r w:rsidR="000B3475">
              <w:t>*</w:t>
            </w:r>
          </w:p>
        </w:tc>
        <w:tc>
          <w:tcPr>
            <w:tcW w:w="7290" w:type="dxa"/>
            <w:tcBorders>
              <w:top w:val="single" w:sz="6" w:space="0" w:color="auto"/>
              <w:left w:val="single" w:sz="6" w:space="0" w:color="auto"/>
            </w:tcBorders>
          </w:tcPr>
          <w:p w14:paraId="1570E1A0" w14:textId="77777777" w:rsidR="00B1289A" w:rsidRPr="00CC56B7" w:rsidRDefault="00B1289A" w:rsidP="00DA2CAB">
            <w:pPr>
              <w:spacing w:after="0" w:line="240" w:lineRule="auto"/>
            </w:pPr>
            <w:r w:rsidRPr="00CC56B7">
              <w:t xml:space="preserve">Restrictions on Subcontractor Sales to the Government  </w:t>
            </w:r>
          </w:p>
          <w:p w14:paraId="268C6F2C" w14:textId="77777777" w:rsidR="00B1289A" w:rsidRPr="00CC56B7" w:rsidRDefault="00B1289A" w:rsidP="00DA2CAB">
            <w:pPr>
              <w:spacing w:after="0" w:line="240" w:lineRule="auto"/>
            </w:pPr>
            <w:r w:rsidRPr="00CC56B7">
              <w:rPr>
                <w:i/>
              </w:rPr>
              <w:t>(applies to Orders over Simplified Acquisition Threshold (SAT)) (Alt 1 applies to commercial items)</w:t>
            </w:r>
          </w:p>
        </w:tc>
        <w:tc>
          <w:tcPr>
            <w:tcW w:w="1260" w:type="dxa"/>
            <w:tcBorders>
              <w:top w:val="single" w:sz="6" w:space="0" w:color="auto"/>
              <w:left w:val="single" w:sz="6" w:space="0" w:color="auto"/>
              <w:right w:val="single" w:sz="6" w:space="0" w:color="auto"/>
            </w:tcBorders>
          </w:tcPr>
          <w:p w14:paraId="7491BFBA" w14:textId="77777777" w:rsidR="00B1289A" w:rsidRPr="00CC56B7" w:rsidRDefault="00B1289A" w:rsidP="00DA2CAB">
            <w:pPr>
              <w:spacing w:after="0" w:line="240" w:lineRule="auto"/>
              <w:jc w:val="center"/>
            </w:pPr>
            <w:r w:rsidRPr="00CC56B7">
              <w:t>(Sep 2006)</w:t>
            </w:r>
          </w:p>
        </w:tc>
      </w:tr>
      <w:tr w:rsidR="00B1289A" w:rsidRPr="00CC56B7" w14:paraId="3F585516" w14:textId="77777777" w:rsidTr="00B1289A">
        <w:tc>
          <w:tcPr>
            <w:tcW w:w="1620" w:type="dxa"/>
            <w:tcBorders>
              <w:top w:val="single" w:sz="6" w:space="0" w:color="auto"/>
              <w:left w:val="single" w:sz="6" w:space="0" w:color="auto"/>
              <w:bottom w:val="single" w:sz="6" w:space="0" w:color="auto"/>
            </w:tcBorders>
          </w:tcPr>
          <w:p w14:paraId="2850BD21" w14:textId="77777777" w:rsidR="00B1289A" w:rsidRPr="00CC56B7" w:rsidRDefault="00B1289A" w:rsidP="00DA2CAB">
            <w:pPr>
              <w:spacing w:after="0" w:line="240" w:lineRule="auto"/>
            </w:pPr>
            <w:r w:rsidRPr="00CC56B7">
              <w:t>52.203-7</w:t>
            </w:r>
            <w:r w:rsidR="000B3475">
              <w:t>*</w:t>
            </w:r>
          </w:p>
        </w:tc>
        <w:tc>
          <w:tcPr>
            <w:tcW w:w="7290" w:type="dxa"/>
            <w:tcBorders>
              <w:top w:val="single" w:sz="6" w:space="0" w:color="auto"/>
              <w:left w:val="single" w:sz="6" w:space="0" w:color="auto"/>
              <w:bottom w:val="single" w:sz="6" w:space="0" w:color="auto"/>
            </w:tcBorders>
          </w:tcPr>
          <w:p w14:paraId="3C745DAD" w14:textId="77777777" w:rsidR="00B1289A" w:rsidRPr="00CC56B7" w:rsidRDefault="00B1289A" w:rsidP="00DA2CAB">
            <w:pPr>
              <w:spacing w:after="0" w:line="240" w:lineRule="auto"/>
            </w:pPr>
            <w:r w:rsidRPr="00CC56B7">
              <w:t xml:space="preserve">Anti-Kickback Procedures </w:t>
            </w:r>
            <w:r>
              <w:t xml:space="preserve"> </w:t>
            </w:r>
          </w:p>
          <w:p w14:paraId="573A82A6" w14:textId="77777777" w:rsidR="00B1289A" w:rsidRPr="00CC56B7" w:rsidRDefault="00B1289A" w:rsidP="00DA2CAB">
            <w:pPr>
              <w:spacing w:after="0" w:line="240" w:lineRule="auto"/>
              <w:rPr>
                <w:i/>
              </w:rPr>
            </w:pPr>
            <w:r w:rsidRPr="00CC56B7">
              <w:rPr>
                <w:i/>
              </w:rPr>
              <w:t>(applies to Orders over SAT) (Alt 1 applies to commercial items)</w:t>
            </w:r>
          </w:p>
        </w:tc>
        <w:tc>
          <w:tcPr>
            <w:tcW w:w="1260" w:type="dxa"/>
            <w:tcBorders>
              <w:top w:val="single" w:sz="6" w:space="0" w:color="auto"/>
              <w:left w:val="single" w:sz="6" w:space="0" w:color="auto"/>
              <w:bottom w:val="single" w:sz="6" w:space="0" w:color="auto"/>
              <w:right w:val="single" w:sz="6" w:space="0" w:color="auto"/>
            </w:tcBorders>
          </w:tcPr>
          <w:p w14:paraId="7AB2FB1C" w14:textId="77777777" w:rsidR="00B1289A" w:rsidRPr="00CC56B7" w:rsidRDefault="00B1289A" w:rsidP="0078279F">
            <w:pPr>
              <w:spacing w:after="0" w:line="240" w:lineRule="auto"/>
              <w:jc w:val="center"/>
            </w:pPr>
            <w:r w:rsidRPr="00CC56B7">
              <w:t>(</w:t>
            </w:r>
            <w:r w:rsidR="0078279F">
              <w:t>May 2014</w:t>
            </w:r>
            <w:r w:rsidRPr="00CC56B7">
              <w:t>)</w:t>
            </w:r>
          </w:p>
        </w:tc>
      </w:tr>
      <w:tr w:rsidR="00B1289A" w:rsidRPr="00CC56B7" w14:paraId="06EBC5C4" w14:textId="77777777" w:rsidTr="00B1289A">
        <w:trPr>
          <w:trHeight w:val="183"/>
        </w:trPr>
        <w:tc>
          <w:tcPr>
            <w:tcW w:w="1620" w:type="dxa"/>
            <w:tcBorders>
              <w:top w:val="single" w:sz="6" w:space="0" w:color="auto"/>
              <w:left w:val="single" w:sz="6" w:space="0" w:color="auto"/>
              <w:bottom w:val="single" w:sz="4" w:space="0" w:color="auto"/>
            </w:tcBorders>
          </w:tcPr>
          <w:p w14:paraId="3AC506D5" w14:textId="77777777" w:rsidR="00B1289A" w:rsidRPr="00CC56B7" w:rsidRDefault="00B1289A" w:rsidP="00DA2CAB">
            <w:pPr>
              <w:spacing w:after="0" w:line="240" w:lineRule="auto"/>
            </w:pPr>
            <w:r w:rsidRPr="00CC56B7">
              <w:t>52.203-</w:t>
            </w:r>
            <w:r w:rsidRPr="00CC56B7" w:rsidDel="007C1E96">
              <w:t>8</w:t>
            </w:r>
          </w:p>
        </w:tc>
        <w:tc>
          <w:tcPr>
            <w:tcW w:w="7290" w:type="dxa"/>
            <w:tcBorders>
              <w:top w:val="single" w:sz="6" w:space="0" w:color="auto"/>
              <w:left w:val="single" w:sz="6" w:space="0" w:color="auto"/>
              <w:bottom w:val="single" w:sz="4" w:space="0" w:color="auto"/>
            </w:tcBorders>
          </w:tcPr>
          <w:p w14:paraId="33A3EB0D" w14:textId="77777777" w:rsidR="00B1289A" w:rsidRPr="00CC56B7" w:rsidRDefault="00B1289A" w:rsidP="00DA2CAB">
            <w:pPr>
              <w:spacing w:after="0" w:line="240" w:lineRule="auto"/>
            </w:pPr>
            <w:r w:rsidRPr="00CC56B7" w:rsidDel="007C1E96">
              <w:t xml:space="preserve">Cancellation, Rescission, </w:t>
            </w:r>
            <w:r w:rsidRPr="00CC56B7">
              <w:t>a</w:t>
            </w:r>
            <w:r w:rsidRPr="00CC56B7" w:rsidDel="007C1E96">
              <w:t xml:space="preserve">nd Recovery </w:t>
            </w:r>
            <w:r w:rsidRPr="00CC56B7">
              <w:t>o</w:t>
            </w:r>
            <w:r w:rsidRPr="00CC56B7" w:rsidDel="007C1E96">
              <w:t xml:space="preserve">f Funds </w:t>
            </w:r>
            <w:r w:rsidRPr="00CC56B7">
              <w:t>f</w:t>
            </w:r>
            <w:r w:rsidRPr="00CC56B7" w:rsidDel="007C1E96">
              <w:t xml:space="preserve">or Illegal </w:t>
            </w:r>
            <w:r w:rsidRPr="00CC56B7">
              <w:t>o</w:t>
            </w:r>
            <w:r w:rsidRPr="00CC56B7" w:rsidDel="007C1E96">
              <w:t>r Improper Activity</w:t>
            </w:r>
          </w:p>
        </w:tc>
        <w:tc>
          <w:tcPr>
            <w:tcW w:w="1260" w:type="dxa"/>
            <w:tcBorders>
              <w:top w:val="single" w:sz="6" w:space="0" w:color="auto"/>
              <w:left w:val="single" w:sz="6" w:space="0" w:color="auto"/>
              <w:bottom w:val="single" w:sz="4" w:space="0" w:color="auto"/>
              <w:right w:val="single" w:sz="6" w:space="0" w:color="auto"/>
            </w:tcBorders>
          </w:tcPr>
          <w:p w14:paraId="327D2B1D" w14:textId="77777777" w:rsidR="00B1289A" w:rsidRPr="00CC56B7" w:rsidRDefault="00B1289A" w:rsidP="0078279F">
            <w:pPr>
              <w:spacing w:after="0" w:line="240" w:lineRule="auto"/>
              <w:jc w:val="center"/>
            </w:pPr>
            <w:r w:rsidRPr="00CC56B7" w:rsidDel="007C1E96">
              <w:t>(</w:t>
            </w:r>
            <w:r w:rsidR="0078279F">
              <w:t>May 2014</w:t>
            </w:r>
            <w:r w:rsidRPr="00CC56B7" w:rsidDel="007C1E96">
              <w:t>)</w:t>
            </w:r>
          </w:p>
        </w:tc>
      </w:tr>
      <w:tr w:rsidR="00B1289A" w:rsidRPr="00CC56B7" w14:paraId="00B577E2" w14:textId="77777777" w:rsidTr="00B1289A">
        <w:tc>
          <w:tcPr>
            <w:tcW w:w="1620" w:type="dxa"/>
            <w:tcBorders>
              <w:top w:val="single" w:sz="4" w:space="0" w:color="auto"/>
              <w:left w:val="single" w:sz="6" w:space="0" w:color="auto"/>
              <w:bottom w:val="single" w:sz="4" w:space="0" w:color="auto"/>
            </w:tcBorders>
          </w:tcPr>
          <w:p w14:paraId="1E0E9598" w14:textId="77777777" w:rsidR="00B1289A" w:rsidRPr="00CC56B7" w:rsidRDefault="00B1289A" w:rsidP="00DA2CAB">
            <w:pPr>
              <w:spacing w:after="0" w:line="240" w:lineRule="auto"/>
            </w:pPr>
            <w:r w:rsidRPr="00CC56B7">
              <w:t>52.203-10</w:t>
            </w:r>
          </w:p>
        </w:tc>
        <w:tc>
          <w:tcPr>
            <w:tcW w:w="7290" w:type="dxa"/>
            <w:tcBorders>
              <w:top w:val="single" w:sz="4" w:space="0" w:color="auto"/>
              <w:left w:val="single" w:sz="6" w:space="0" w:color="auto"/>
              <w:bottom w:val="single" w:sz="4" w:space="0" w:color="auto"/>
            </w:tcBorders>
          </w:tcPr>
          <w:p w14:paraId="308DB433" w14:textId="77777777" w:rsidR="00B1289A" w:rsidRPr="00CC56B7" w:rsidRDefault="00B1289A" w:rsidP="00DA2CAB">
            <w:pPr>
              <w:spacing w:after="0" w:line="240" w:lineRule="auto"/>
            </w:pPr>
            <w:r w:rsidRPr="00CC56B7">
              <w:t>Price or Fee Adjustment for Illegal or Improper Activity</w:t>
            </w:r>
          </w:p>
        </w:tc>
        <w:tc>
          <w:tcPr>
            <w:tcW w:w="1260" w:type="dxa"/>
            <w:tcBorders>
              <w:top w:val="single" w:sz="4" w:space="0" w:color="auto"/>
              <w:left w:val="single" w:sz="6" w:space="0" w:color="auto"/>
              <w:bottom w:val="single" w:sz="4" w:space="0" w:color="auto"/>
              <w:right w:val="single" w:sz="6" w:space="0" w:color="auto"/>
            </w:tcBorders>
          </w:tcPr>
          <w:p w14:paraId="4746C30C" w14:textId="77777777" w:rsidR="00B1289A" w:rsidRPr="00CC56B7" w:rsidRDefault="00B1289A" w:rsidP="0078279F">
            <w:pPr>
              <w:spacing w:after="0" w:line="240" w:lineRule="auto"/>
              <w:jc w:val="center"/>
            </w:pPr>
            <w:r w:rsidRPr="00CC56B7">
              <w:t>(</w:t>
            </w:r>
            <w:r w:rsidR="0078279F">
              <w:t>May 2014</w:t>
            </w:r>
            <w:r w:rsidRPr="00CC56B7">
              <w:t>)</w:t>
            </w:r>
          </w:p>
        </w:tc>
      </w:tr>
      <w:tr w:rsidR="00B1289A" w:rsidRPr="00CC56B7" w14:paraId="2CB50C23" w14:textId="77777777" w:rsidTr="00B1289A">
        <w:tc>
          <w:tcPr>
            <w:tcW w:w="1620" w:type="dxa"/>
            <w:tcBorders>
              <w:left w:val="single" w:sz="6" w:space="0" w:color="auto"/>
              <w:bottom w:val="single" w:sz="4" w:space="0" w:color="auto"/>
            </w:tcBorders>
          </w:tcPr>
          <w:p w14:paraId="4CC4C862" w14:textId="77777777" w:rsidR="00B1289A" w:rsidRPr="00CC56B7" w:rsidRDefault="00B1289A" w:rsidP="00DA2CAB">
            <w:pPr>
              <w:spacing w:after="0" w:line="240" w:lineRule="auto"/>
            </w:pPr>
            <w:r w:rsidRPr="00CC56B7">
              <w:t>52.203-12</w:t>
            </w:r>
            <w:r w:rsidR="000B3475">
              <w:t>*</w:t>
            </w:r>
          </w:p>
        </w:tc>
        <w:tc>
          <w:tcPr>
            <w:tcW w:w="7290" w:type="dxa"/>
            <w:tcBorders>
              <w:left w:val="single" w:sz="6" w:space="0" w:color="auto"/>
              <w:bottom w:val="single" w:sz="4" w:space="0" w:color="auto"/>
            </w:tcBorders>
          </w:tcPr>
          <w:p w14:paraId="344822AF" w14:textId="77777777" w:rsidR="00B1289A" w:rsidRPr="00CC56B7" w:rsidRDefault="00B1289A" w:rsidP="00DA2CAB">
            <w:pPr>
              <w:spacing w:after="0" w:line="240" w:lineRule="auto"/>
            </w:pPr>
            <w:r w:rsidRPr="00CC56B7">
              <w:t xml:space="preserve">Limitation on Payments to Influence Certain Federal Transactions </w:t>
            </w:r>
          </w:p>
          <w:p w14:paraId="4E6752AA" w14:textId="77777777" w:rsidR="00B1289A" w:rsidRPr="00CC56B7" w:rsidRDefault="00B1289A" w:rsidP="00DA2CAB">
            <w:pPr>
              <w:spacing w:after="0" w:line="240" w:lineRule="auto"/>
            </w:pPr>
            <w:r w:rsidRPr="00CC56B7">
              <w:rPr>
                <w:i/>
              </w:rPr>
              <w:t>(applies to Orders over $150,000)</w:t>
            </w:r>
          </w:p>
        </w:tc>
        <w:tc>
          <w:tcPr>
            <w:tcW w:w="1260" w:type="dxa"/>
            <w:tcBorders>
              <w:left w:val="single" w:sz="6" w:space="0" w:color="auto"/>
              <w:bottom w:val="single" w:sz="4" w:space="0" w:color="auto"/>
              <w:right w:val="single" w:sz="6" w:space="0" w:color="auto"/>
            </w:tcBorders>
          </w:tcPr>
          <w:p w14:paraId="6CDB1B59" w14:textId="77777777" w:rsidR="00B1289A" w:rsidRPr="00CC56B7" w:rsidRDefault="00B1289A" w:rsidP="00DA2CAB">
            <w:pPr>
              <w:spacing w:after="0" w:line="240" w:lineRule="auto"/>
              <w:jc w:val="center"/>
            </w:pPr>
            <w:r w:rsidRPr="00CC56B7">
              <w:t>(</w:t>
            </w:r>
            <w:r>
              <w:t>Oct 2010</w:t>
            </w:r>
            <w:r w:rsidRPr="00CC56B7">
              <w:t>)</w:t>
            </w:r>
          </w:p>
        </w:tc>
      </w:tr>
      <w:tr w:rsidR="0096794F" w:rsidRPr="00CC56B7" w14:paraId="74E9DDF1" w14:textId="77777777" w:rsidTr="00B1289A">
        <w:tc>
          <w:tcPr>
            <w:tcW w:w="1620" w:type="dxa"/>
            <w:tcBorders>
              <w:left w:val="single" w:sz="6" w:space="0" w:color="auto"/>
              <w:bottom w:val="single" w:sz="4" w:space="0" w:color="auto"/>
            </w:tcBorders>
          </w:tcPr>
          <w:p w14:paraId="67B58E43" w14:textId="77777777" w:rsidR="0096794F" w:rsidRPr="00CC56B7" w:rsidRDefault="0096794F" w:rsidP="00DA2CAB">
            <w:pPr>
              <w:spacing w:after="0" w:line="240" w:lineRule="auto"/>
            </w:pPr>
            <w:r>
              <w:t>52.203-17</w:t>
            </w:r>
          </w:p>
        </w:tc>
        <w:tc>
          <w:tcPr>
            <w:tcW w:w="7290" w:type="dxa"/>
            <w:tcBorders>
              <w:left w:val="single" w:sz="6" w:space="0" w:color="auto"/>
              <w:bottom w:val="single" w:sz="4" w:space="0" w:color="auto"/>
            </w:tcBorders>
          </w:tcPr>
          <w:p w14:paraId="3B1F8BB6" w14:textId="77777777" w:rsidR="0096794F" w:rsidRDefault="0096794F" w:rsidP="0096794F">
            <w:pPr>
              <w:spacing w:after="0" w:line="240" w:lineRule="auto"/>
            </w:pPr>
            <w:r>
              <w:t>Contractor Employee Whistleblower Rights and Requirement</w:t>
            </w:r>
          </w:p>
          <w:p w14:paraId="443FAA1F" w14:textId="77777777" w:rsidR="0096794F" w:rsidRPr="00CC56B7" w:rsidRDefault="0096794F" w:rsidP="0096794F">
            <w:pPr>
              <w:spacing w:after="0" w:line="240" w:lineRule="auto"/>
            </w:pPr>
            <w:r>
              <w:t xml:space="preserve">To Inform Employees of Whistleblower Rights </w:t>
            </w:r>
            <w:r w:rsidRPr="0096794F">
              <w:t>(</w:t>
            </w:r>
            <w:r w:rsidRPr="0096794F">
              <w:rPr>
                <w:i/>
              </w:rPr>
              <w:t>applies to Orders over SAT</w:t>
            </w:r>
            <w:r w:rsidRPr="0096794F">
              <w:t>)</w:t>
            </w:r>
          </w:p>
        </w:tc>
        <w:tc>
          <w:tcPr>
            <w:tcW w:w="1260" w:type="dxa"/>
            <w:tcBorders>
              <w:left w:val="single" w:sz="6" w:space="0" w:color="auto"/>
              <w:bottom w:val="single" w:sz="4" w:space="0" w:color="auto"/>
              <w:right w:val="single" w:sz="6" w:space="0" w:color="auto"/>
            </w:tcBorders>
          </w:tcPr>
          <w:p w14:paraId="596E3B68" w14:textId="77777777" w:rsidR="0096794F" w:rsidRPr="00CC56B7" w:rsidRDefault="0096794F" w:rsidP="00DA2CAB">
            <w:pPr>
              <w:spacing w:after="0" w:line="240" w:lineRule="auto"/>
              <w:jc w:val="center"/>
            </w:pPr>
            <w:r>
              <w:t>(Apr 2014)</w:t>
            </w:r>
          </w:p>
        </w:tc>
      </w:tr>
      <w:tr w:rsidR="00F0443D" w:rsidRPr="00CC56B7" w14:paraId="1A10D421" w14:textId="77777777" w:rsidTr="00B1289A">
        <w:tc>
          <w:tcPr>
            <w:tcW w:w="1620" w:type="dxa"/>
            <w:tcBorders>
              <w:top w:val="single" w:sz="4" w:space="0" w:color="auto"/>
              <w:left w:val="single" w:sz="4" w:space="0" w:color="auto"/>
              <w:bottom w:val="single" w:sz="4" w:space="0" w:color="auto"/>
            </w:tcBorders>
          </w:tcPr>
          <w:p w14:paraId="2B0C0BC1" w14:textId="77777777" w:rsidR="00F0443D" w:rsidRDefault="00F0443D" w:rsidP="00DA2CAB">
            <w:pPr>
              <w:spacing w:after="0" w:line="240" w:lineRule="auto"/>
            </w:pPr>
            <w:r>
              <w:t>52.204-4</w:t>
            </w:r>
          </w:p>
        </w:tc>
        <w:tc>
          <w:tcPr>
            <w:tcW w:w="7290" w:type="dxa"/>
            <w:tcBorders>
              <w:top w:val="single" w:sz="4" w:space="0" w:color="auto"/>
              <w:left w:val="single" w:sz="6" w:space="0" w:color="auto"/>
              <w:bottom w:val="single" w:sz="4" w:space="0" w:color="auto"/>
            </w:tcBorders>
          </w:tcPr>
          <w:p w14:paraId="082BB00D" w14:textId="77777777" w:rsidR="00F0443D" w:rsidRDefault="00F0443D" w:rsidP="00DA2CAB">
            <w:pPr>
              <w:spacing w:after="0" w:line="240" w:lineRule="auto"/>
            </w:pPr>
            <w:r>
              <w:t>Printed or Coped Double-Sided on Postconsumer Fiber Content Paper</w:t>
            </w:r>
          </w:p>
        </w:tc>
        <w:tc>
          <w:tcPr>
            <w:tcW w:w="1260" w:type="dxa"/>
            <w:tcBorders>
              <w:top w:val="single" w:sz="4" w:space="0" w:color="auto"/>
              <w:left w:val="single" w:sz="6" w:space="0" w:color="auto"/>
              <w:bottom w:val="single" w:sz="4" w:space="0" w:color="auto"/>
              <w:right w:val="single" w:sz="4" w:space="0" w:color="auto"/>
            </w:tcBorders>
          </w:tcPr>
          <w:p w14:paraId="0F0DA8C9" w14:textId="77777777" w:rsidR="00F0443D" w:rsidRDefault="00F0443D" w:rsidP="00DA2CAB">
            <w:pPr>
              <w:spacing w:after="0" w:line="240" w:lineRule="auto"/>
              <w:jc w:val="center"/>
            </w:pPr>
            <w:r>
              <w:t>(May 2011)</w:t>
            </w:r>
          </w:p>
        </w:tc>
      </w:tr>
      <w:tr w:rsidR="006F4694" w:rsidRPr="00CC56B7" w14:paraId="078EDB07" w14:textId="77777777" w:rsidTr="00447FC3">
        <w:tc>
          <w:tcPr>
            <w:tcW w:w="1620" w:type="dxa"/>
            <w:tcBorders>
              <w:top w:val="single" w:sz="4" w:space="0" w:color="auto"/>
              <w:left w:val="single" w:sz="4" w:space="0" w:color="auto"/>
              <w:bottom w:val="single" w:sz="4" w:space="0" w:color="auto"/>
            </w:tcBorders>
          </w:tcPr>
          <w:p w14:paraId="1C5C8739" w14:textId="77777777" w:rsidR="006F4694" w:rsidRDefault="006F4694" w:rsidP="00DA2CAB">
            <w:pPr>
              <w:spacing w:after="0" w:line="240" w:lineRule="auto"/>
            </w:pPr>
            <w:r>
              <w:t>52.204-9</w:t>
            </w:r>
            <w:r w:rsidR="005E01EB">
              <w:t>*</w:t>
            </w:r>
          </w:p>
        </w:tc>
        <w:tc>
          <w:tcPr>
            <w:tcW w:w="7290" w:type="dxa"/>
            <w:tcBorders>
              <w:top w:val="single" w:sz="4" w:space="0" w:color="auto"/>
              <w:left w:val="single" w:sz="6" w:space="0" w:color="auto"/>
              <w:bottom w:val="single" w:sz="4" w:space="0" w:color="auto"/>
            </w:tcBorders>
          </w:tcPr>
          <w:p w14:paraId="24BC4597" w14:textId="77777777" w:rsidR="006F4694" w:rsidRDefault="006F4694" w:rsidP="00DA2CAB">
            <w:pPr>
              <w:spacing w:after="0" w:line="240" w:lineRule="auto"/>
            </w:pPr>
            <w:r>
              <w:t>Personal Identity Verification of Contractor Personnel</w:t>
            </w:r>
          </w:p>
        </w:tc>
        <w:tc>
          <w:tcPr>
            <w:tcW w:w="1260" w:type="dxa"/>
            <w:tcBorders>
              <w:top w:val="single" w:sz="4" w:space="0" w:color="auto"/>
              <w:left w:val="single" w:sz="6" w:space="0" w:color="auto"/>
              <w:bottom w:val="single" w:sz="4" w:space="0" w:color="auto"/>
              <w:right w:val="single" w:sz="4" w:space="0" w:color="auto"/>
            </w:tcBorders>
          </w:tcPr>
          <w:p w14:paraId="65C667F4" w14:textId="77777777" w:rsidR="006F4694" w:rsidRDefault="006F4694" w:rsidP="0096794F">
            <w:pPr>
              <w:spacing w:after="0" w:line="240" w:lineRule="auto"/>
              <w:jc w:val="center"/>
            </w:pPr>
            <w:r>
              <w:t>(Jan 2011)</w:t>
            </w:r>
          </w:p>
        </w:tc>
      </w:tr>
      <w:tr w:rsidR="00F0443D" w:rsidRPr="00CC56B7" w14:paraId="2333566C" w14:textId="77777777" w:rsidTr="00447FC3">
        <w:tc>
          <w:tcPr>
            <w:tcW w:w="1620" w:type="dxa"/>
            <w:tcBorders>
              <w:top w:val="single" w:sz="4" w:space="0" w:color="auto"/>
              <w:left w:val="single" w:sz="4" w:space="0" w:color="auto"/>
              <w:bottom w:val="single" w:sz="4" w:space="0" w:color="auto"/>
            </w:tcBorders>
          </w:tcPr>
          <w:p w14:paraId="0E7557CA" w14:textId="77777777" w:rsidR="00F0443D" w:rsidRDefault="00F0443D" w:rsidP="00DA2CAB">
            <w:pPr>
              <w:spacing w:after="0" w:line="240" w:lineRule="auto"/>
            </w:pPr>
            <w:r>
              <w:t>52.204-10</w:t>
            </w:r>
          </w:p>
        </w:tc>
        <w:tc>
          <w:tcPr>
            <w:tcW w:w="7290" w:type="dxa"/>
            <w:tcBorders>
              <w:top w:val="single" w:sz="4" w:space="0" w:color="auto"/>
              <w:left w:val="single" w:sz="6" w:space="0" w:color="auto"/>
              <w:bottom w:val="single" w:sz="4" w:space="0" w:color="auto"/>
            </w:tcBorders>
          </w:tcPr>
          <w:p w14:paraId="46B5955B" w14:textId="77777777" w:rsidR="00F0443D" w:rsidRDefault="00F0443D" w:rsidP="00DA2CAB">
            <w:pPr>
              <w:spacing w:after="0" w:line="240" w:lineRule="auto"/>
            </w:pPr>
            <w:r>
              <w:t>Reporting Executive  Compensation and First-Tier Subcontract Awards</w:t>
            </w:r>
          </w:p>
        </w:tc>
        <w:tc>
          <w:tcPr>
            <w:tcW w:w="1260" w:type="dxa"/>
            <w:tcBorders>
              <w:top w:val="single" w:sz="4" w:space="0" w:color="auto"/>
              <w:left w:val="single" w:sz="6" w:space="0" w:color="auto"/>
              <w:bottom w:val="single" w:sz="4" w:space="0" w:color="auto"/>
              <w:right w:val="single" w:sz="4" w:space="0" w:color="auto"/>
            </w:tcBorders>
          </w:tcPr>
          <w:p w14:paraId="3F2FAE02" w14:textId="460AE73F" w:rsidR="00F0443D" w:rsidRDefault="00F0443D" w:rsidP="00A207F0">
            <w:pPr>
              <w:spacing w:after="0" w:line="240" w:lineRule="auto"/>
              <w:jc w:val="center"/>
            </w:pPr>
            <w:r>
              <w:t>(</w:t>
            </w:r>
            <w:r w:rsidR="00A207F0">
              <w:t>Oct</w:t>
            </w:r>
            <w:r w:rsidR="0096794F">
              <w:t xml:space="preserve"> 201</w:t>
            </w:r>
            <w:r w:rsidR="00A207F0">
              <w:t>5</w:t>
            </w:r>
            <w:r>
              <w:t>)</w:t>
            </w:r>
          </w:p>
        </w:tc>
      </w:tr>
      <w:tr w:rsidR="00B1289A" w:rsidRPr="00CC56B7" w14:paraId="6224F8A6" w14:textId="77777777" w:rsidTr="00447FC3">
        <w:tc>
          <w:tcPr>
            <w:tcW w:w="1620" w:type="dxa"/>
            <w:tcBorders>
              <w:top w:val="single" w:sz="4" w:space="0" w:color="auto"/>
              <w:left w:val="single" w:sz="4" w:space="0" w:color="auto"/>
              <w:bottom w:val="single" w:sz="4" w:space="0" w:color="auto"/>
            </w:tcBorders>
          </w:tcPr>
          <w:p w14:paraId="2ABD4706" w14:textId="77777777" w:rsidR="00B1289A" w:rsidRPr="00CC56B7" w:rsidRDefault="00B1289A" w:rsidP="00DA2CAB">
            <w:pPr>
              <w:spacing w:after="0" w:line="240" w:lineRule="auto"/>
            </w:pPr>
            <w:r>
              <w:t>52.209-6</w:t>
            </w:r>
            <w:r w:rsidR="000B3475">
              <w:t>*</w:t>
            </w:r>
          </w:p>
        </w:tc>
        <w:tc>
          <w:tcPr>
            <w:tcW w:w="7290" w:type="dxa"/>
            <w:tcBorders>
              <w:top w:val="single" w:sz="4" w:space="0" w:color="auto"/>
              <w:left w:val="single" w:sz="6" w:space="0" w:color="auto"/>
              <w:bottom w:val="single" w:sz="4" w:space="0" w:color="auto"/>
            </w:tcBorders>
          </w:tcPr>
          <w:p w14:paraId="3A5A845A" w14:textId="77777777" w:rsidR="00D16C83" w:rsidRDefault="00B1289A" w:rsidP="00DA2CAB">
            <w:pPr>
              <w:spacing w:after="0" w:line="240" w:lineRule="auto"/>
            </w:pPr>
            <w:r>
              <w:t xml:space="preserve">Protecting the Government’s Interest when Subcontracting with Contractors Debarred, Suspended, or Proposed for Debarment </w:t>
            </w:r>
          </w:p>
          <w:p w14:paraId="3D943C00" w14:textId="13AD0E20" w:rsidR="00B1289A" w:rsidRPr="00141AED" w:rsidRDefault="00B1289A" w:rsidP="00450D28">
            <w:pPr>
              <w:spacing w:after="0" w:line="240" w:lineRule="auto"/>
              <w:rPr>
                <w:i/>
              </w:rPr>
            </w:pPr>
            <w:r>
              <w:t>(</w:t>
            </w:r>
            <w:r>
              <w:rPr>
                <w:i/>
              </w:rPr>
              <w:t>applies to Orders that exceed $3</w:t>
            </w:r>
            <w:r w:rsidR="00450D28">
              <w:rPr>
                <w:i/>
              </w:rPr>
              <w:t>5</w:t>
            </w:r>
            <w:r>
              <w:rPr>
                <w:i/>
              </w:rPr>
              <w:t>,000, except COTS items)</w:t>
            </w:r>
          </w:p>
        </w:tc>
        <w:tc>
          <w:tcPr>
            <w:tcW w:w="1260" w:type="dxa"/>
            <w:tcBorders>
              <w:top w:val="single" w:sz="4" w:space="0" w:color="auto"/>
              <w:left w:val="single" w:sz="6" w:space="0" w:color="auto"/>
              <w:bottom w:val="single" w:sz="4" w:space="0" w:color="auto"/>
              <w:right w:val="single" w:sz="4" w:space="0" w:color="auto"/>
            </w:tcBorders>
          </w:tcPr>
          <w:p w14:paraId="7ACE9487" w14:textId="52E504CC" w:rsidR="00B1289A" w:rsidRPr="00CC56B7" w:rsidRDefault="00AE07C1" w:rsidP="00A207F0">
            <w:pPr>
              <w:spacing w:after="0" w:line="240" w:lineRule="auto"/>
              <w:jc w:val="center"/>
            </w:pPr>
            <w:r>
              <w:t>(</w:t>
            </w:r>
            <w:r w:rsidR="00A207F0">
              <w:t>Oct</w:t>
            </w:r>
            <w:r w:rsidR="00B1289A">
              <w:t xml:space="preserve"> 201</w:t>
            </w:r>
            <w:r w:rsidR="00A207F0">
              <w:t>5</w:t>
            </w:r>
            <w:r w:rsidR="00B1289A">
              <w:t>)</w:t>
            </w:r>
          </w:p>
        </w:tc>
      </w:tr>
      <w:tr w:rsidR="00137BA7" w:rsidRPr="00CC56B7" w14:paraId="76E148F4" w14:textId="77777777" w:rsidTr="00B1289A">
        <w:tc>
          <w:tcPr>
            <w:tcW w:w="1620" w:type="dxa"/>
            <w:tcBorders>
              <w:top w:val="single" w:sz="4" w:space="0" w:color="auto"/>
              <w:left w:val="single" w:sz="6" w:space="0" w:color="auto"/>
              <w:bottom w:val="single" w:sz="4" w:space="0" w:color="auto"/>
            </w:tcBorders>
          </w:tcPr>
          <w:p w14:paraId="64BF4191" w14:textId="77777777" w:rsidR="00137BA7" w:rsidRPr="00CC56B7" w:rsidRDefault="00137BA7" w:rsidP="00DA2CAB">
            <w:pPr>
              <w:spacing w:after="0" w:line="240" w:lineRule="auto"/>
            </w:pPr>
            <w:r>
              <w:t>52.211-6</w:t>
            </w:r>
          </w:p>
        </w:tc>
        <w:tc>
          <w:tcPr>
            <w:tcW w:w="7290" w:type="dxa"/>
            <w:tcBorders>
              <w:top w:val="single" w:sz="4" w:space="0" w:color="auto"/>
              <w:left w:val="single" w:sz="6" w:space="0" w:color="auto"/>
              <w:bottom w:val="single" w:sz="4" w:space="0" w:color="auto"/>
            </w:tcBorders>
          </w:tcPr>
          <w:p w14:paraId="184356E8" w14:textId="77777777" w:rsidR="00137BA7" w:rsidRPr="00CC56B7" w:rsidRDefault="00137BA7" w:rsidP="00DA2CAB">
            <w:pPr>
              <w:spacing w:after="0" w:line="240" w:lineRule="auto"/>
            </w:pPr>
            <w:r>
              <w:t>Brand Name or Equal</w:t>
            </w:r>
          </w:p>
        </w:tc>
        <w:tc>
          <w:tcPr>
            <w:tcW w:w="1260" w:type="dxa"/>
            <w:tcBorders>
              <w:top w:val="single" w:sz="4" w:space="0" w:color="auto"/>
              <w:left w:val="single" w:sz="6" w:space="0" w:color="auto"/>
              <w:bottom w:val="single" w:sz="4" w:space="0" w:color="auto"/>
              <w:right w:val="single" w:sz="6" w:space="0" w:color="auto"/>
            </w:tcBorders>
          </w:tcPr>
          <w:p w14:paraId="6A69C617" w14:textId="77777777" w:rsidR="00137BA7" w:rsidRPr="00CC56B7" w:rsidRDefault="00137BA7" w:rsidP="00DA2CAB">
            <w:pPr>
              <w:spacing w:after="0" w:line="240" w:lineRule="auto"/>
              <w:jc w:val="center"/>
            </w:pPr>
            <w:r>
              <w:t>(Oct 2015)</w:t>
            </w:r>
          </w:p>
        </w:tc>
      </w:tr>
      <w:tr w:rsidR="00B1289A" w:rsidRPr="00CC56B7" w14:paraId="63EB1519" w14:textId="77777777" w:rsidTr="00B1289A">
        <w:tc>
          <w:tcPr>
            <w:tcW w:w="1620" w:type="dxa"/>
            <w:tcBorders>
              <w:top w:val="single" w:sz="4" w:space="0" w:color="auto"/>
              <w:left w:val="single" w:sz="6" w:space="0" w:color="auto"/>
              <w:bottom w:val="single" w:sz="4" w:space="0" w:color="auto"/>
            </w:tcBorders>
          </w:tcPr>
          <w:p w14:paraId="3BB8A85C" w14:textId="77777777" w:rsidR="00B1289A" w:rsidRPr="00CC56B7" w:rsidRDefault="00B1289A" w:rsidP="00DA2CAB">
            <w:pPr>
              <w:spacing w:after="0" w:line="240" w:lineRule="auto"/>
            </w:pPr>
            <w:r w:rsidRPr="00CC56B7">
              <w:t>52.211-15</w:t>
            </w:r>
            <w:r w:rsidR="005E01EB">
              <w:t>*</w:t>
            </w:r>
          </w:p>
        </w:tc>
        <w:tc>
          <w:tcPr>
            <w:tcW w:w="7290" w:type="dxa"/>
            <w:tcBorders>
              <w:top w:val="single" w:sz="4" w:space="0" w:color="auto"/>
              <w:left w:val="single" w:sz="6" w:space="0" w:color="auto"/>
              <w:bottom w:val="single" w:sz="4" w:space="0" w:color="auto"/>
            </w:tcBorders>
          </w:tcPr>
          <w:p w14:paraId="361FA4AB" w14:textId="77777777" w:rsidR="00B1289A" w:rsidRPr="00CC56B7" w:rsidRDefault="00B1289A" w:rsidP="00DA2CAB">
            <w:pPr>
              <w:spacing w:after="0" w:line="240" w:lineRule="auto"/>
            </w:pPr>
            <w:r w:rsidRPr="00CC56B7">
              <w:t>Defense Priority and Allocation Requirement</w:t>
            </w:r>
          </w:p>
        </w:tc>
        <w:tc>
          <w:tcPr>
            <w:tcW w:w="1260" w:type="dxa"/>
            <w:tcBorders>
              <w:top w:val="single" w:sz="4" w:space="0" w:color="auto"/>
              <w:left w:val="single" w:sz="6" w:space="0" w:color="auto"/>
              <w:bottom w:val="single" w:sz="4" w:space="0" w:color="auto"/>
              <w:right w:val="single" w:sz="6" w:space="0" w:color="auto"/>
            </w:tcBorders>
          </w:tcPr>
          <w:p w14:paraId="76FD0664" w14:textId="77777777" w:rsidR="00B1289A" w:rsidRPr="00CC56B7" w:rsidRDefault="00B1289A" w:rsidP="00DA2CAB">
            <w:pPr>
              <w:spacing w:after="0" w:line="240" w:lineRule="auto"/>
              <w:jc w:val="center"/>
            </w:pPr>
            <w:r w:rsidRPr="00CC56B7">
              <w:t>(Apr 2008)</w:t>
            </w:r>
          </w:p>
        </w:tc>
      </w:tr>
      <w:tr w:rsidR="0049641E" w:rsidRPr="00CC56B7" w14:paraId="420A7466" w14:textId="77777777" w:rsidTr="00B1289A">
        <w:tc>
          <w:tcPr>
            <w:tcW w:w="1620" w:type="dxa"/>
            <w:tcBorders>
              <w:left w:val="single" w:sz="6" w:space="0" w:color="auto"/>
              <w:bottom w:val="single" w:sz="4" w:space="0" w:color="auto"/>
            </w:tcBorders>
          </w:tcPr>
          <w:p w14:paraId="4C955A24" w14:textId="77777777" w:rsidR="0049641E" w:rsidRDefault="0049641E" w:rsidP="00DA2CAB">
            <w:pPr>
              <w:spacing w:after="0" w:line="240" w:lineRule="auto"/>
            </w:pPr>
            <w:r>
              <w:t>52.211-17</w:t>
            </w:r>
          </w:p>
        </w:tc>
        <w:tc>
          <w:tcPr>
            <w:tcW w:w="7290" w:type="dxa"/>
            <w:tcBorders>
              <w:left w:val="single" w:sz="6" w:space="0" w:color="auto"/>
              <w:bottom w:val="single" w:sz="4" w:space="0" w:color="auto"/>
            </w:tcBorders>
          </w:tcPr>
          <w:p w14:paraId="18AFECCC" w14:textId="77777777" w:rsidR="0049641E" w:rsidRPr="0049641E" w:rsidRDefault="0049641E" w:rsidP="00DA2CAB">
            <w:pPr>
              <w:spacing w:after="0" w:line="240" w:lineRule="auto"/>
              <w:rPr>
                <w:rFonts w:cstheme="minorHAnsi"/>
              </w:rPr>
            </w:pPr>
            <w:r w:rsidRPr="0049641E">
              <w:rPr>
                <w:rFonts w:eastAsia="Times New Roman" w:cstheme="minorHAnsi"/>
              </w:rPr>
              <w:t>Delivery of Excess Quantities</w:t>
            </w:r>
          </w:p>
        </w:tc>
        <w:tc>
          <w:tcPr>
            <w:tcW w:w="1260" w:type="dxa"/>
            <w:tcBorders>
              <w:left w:val="single" w:sz="6" w:space="0" w:color="auto"/>
              <w:bottom w:val="single" w:sz="4" w:space="0" w:color="auto"/>
              <w:right w:val="single" w:sz="6" w:space="0" w:color="auto"/>
            </w:tcBorders>
          </w:tcPr>
          <w:p w14:paraId="301C2028" w14:textId="77777777" w:rsidR="0049641E" w:rsidRDefault="0049641E" w:rsidP="00DA2CAB">
            <w:pPr>
              <w:spacing w:after="0" w:line="240" w:lineRule="auto"/>
              <w:jc w:val="center"/>
            </w:pPr>
            <w:r>
              <w:t>(Sep 1989)</w:t>
            </w:r>
          </w:p>
        </w:tc>
      </w:tr>
      <w:tr w:rsidR="00B1289A" w:rsidRPr="00CC56B7" w14:paraId="52872DDD" w14:textId="77777777" w:rsidTr="00B1289A">
        <w:tc>
          <w:tcPr>
            <w:tcW w:w="1620" w:type="dxa"/>
            <w:tcBorders>
              <w:left w:val="single" w:sz="6" w:space="0" w:color="auto"/>
              <w:bottom w:val="single" w:sz="4" w:space="0" w:color="auto"/>
            </w:tcBorders>
          </w:tcPr>
          <w:p w14:paraId="23D94EEA" w14:textId="77777777" w:rsidR="00B1289A" w:rsidRPr="00CC56B7" w:rsidRDefault="00B1289A" w:rsidP="00DA2CAB">
            <w:pPr>
              <w:spacing w:after="0" w:line="240" w:lineRule="auto"/>
            </w:pPr>
            <w:r w:rsidRPr="00CC56B7">
              <w:t>52.215-2</w:t>
            </w:r>
            <w:r w:rsidR="005E01EB">
              <w:t>*</w:t>
            </w:r>
          </w:p>
        </w:tc>
        <w:tc>
          <w:tcPr>
            <w:tcW w:w="7290" w:type="dxa"/>
            <w:tcBorders>
              <w:left w:val="single" w:sz="6" w:space="0" w:color="auto"/>
              <w:bottom w:val="single" w:sz="4" w:space="0" w:color="auto"/>
            </w:tcBorders>
          </w:tcPr>
          <w:p w14:paraId="62B53156" w14:textId="77777777" w:rsidR="00B1289A" w:rsidRPr="00CC56B7" w:rsidRDefault="00B1289A" w:rsidP="00DA2CAB">
            <w:pPr>
              <w:spacing w:after="0" w:line="240" w:lineRule="auto"/>
            </w:pPr>
            <w:r w:rsidRPr="00CC56B7">
              <w:t xml:space="preserve">Audit And Records </w:t>
            </w:r>
            <w:r w:rsidR="00CA60A8">
              <w:t>–</w:t>
            </w:r>
            <w:r w:rsidRPr="00CC56B7">
              <w:t xml:space="preserve"> Negotiation</w:t>
            </w:r>
          </w:p>
          <w:p w14:paraId="5C329146" w14:textId="77777777" w:rsidR="00B1289A" w:rsidRPr="00CC56B7" w:rsidRDefault="00B1289A" w:rsidP="0096794F">
            <w:pPr>
              <w:spacing w:after="0" w:line="240" w:lineRule="auto"/>
              <w:rPr>
                <w:i/>
              </w:rPr>
            </w:pPr>
            <w:r w:rsidRPr="00CC56B7">
              <w:rPr>
                <w:i/>
              </w:rPr>
              <w:t>(applies to Orders over the SAT)</w:t>
            </w:r>
          </w:p>
        </w:tc>
        <w:tc>
          <w:tcPr>
            <w:tcW w:w="1260" w:type="dxa"/>
            <w:tcBorders>
              <w:left w:val="single" w:sz="6" w:space="0" w:color="auto"/>
              <w:bottom w:val="single" w:sz="4" w:space="0" w:color="auto"/>
              <w:right w:val="single" w:sz="6" w:space="0" w:color="auto"/>
            </w:tcBorders>
          </w:tcPr>
          <w:p w14:paraId="1AFC0CE3" w14:textId="77777777" w:rsidR="00B1289A" w:rsidRPr="00CC56B7" w:rsidRDefault="00B1289A" w:rsidP="00DA2CAB">
            <w:pPr>
              <w:spacing w:after="0" w:line="240" w:lineRule="auto"/>
              <w:jc w:val="center"/>
            </w:pPr>
            <w:r w:rsidRPr="00CC56B7">
              <w:t>(</w:t>
            </w:r>
            <w:r>
              <w:t>Oct 2010</w:t>
            </w:r>
            <w:r w:rsidRPr="00CC56B7">
              <w:t>)</w:t>
            </w:r>
          </w:p>
        </w:tc>
      </w:tr>
      <w:tr w:rsidR="006062AB" w:rsidRPr="00CC56B7" w14:paraId="457034AF" w14:textId="77777777" w:rsidTr="00C97EEA">
        <w:trPr>
          <w:trHeight w:val="336"/>
        </w:trPr>
        <w:tc>
          <w:tcPr>
            <w:tcW w:w="1620" w:type="dxa"/>
            <w:tcBorders>
              <w:top w:val="single" w:sz="6" w:space="0" w:color="auto"/>
              <w:left w:val="single" w:sz="6" w:space="0" w:color="auto"/>
              <w:bottom w:val="single" w:sz="4" w:space="0" w:color="auto"/>
            </w:tcBorders>
          </w:tcPr>
          <w:p w14:paraId="2EE40BA8" w14:textId="77777777" w:rsidR="006062AB" w:rsidRPr="00CA2F54" w:rsidRDefault="006062AB" w:rsidP="006062AB">
            <w:r w:rsidRPr="00CA2F54">
              <w:t>52.215-11</w:t>
            </w:r>
          </w:p>
        </w:tc>
        <w:tc>
          <w:tcPr>
            <w:tcW w:w="7290" w:type="dxa"/>
            <w:tcBorders>
              <w:top w:val="single" w:sz="6" w:space="0" w:color="auto"/>
              <w:left w:val="single" w:sz="6" w:space="0" w:color="auto"/>
              <w:bottom w:val="single" w:sz="4" w:space="0" w:color="auto"/>
            </w:tcBorders>
          </w:tcPr>
          <w:p w14:paraId="7DA0081D" w14:textId="77777777" w:rsidR="006062AB" w:rsidRPr="00CA2F54" w:rsidRDefault="006062AB" w:rsidP="006062AB">
            <w:r w:rsidRPr="00CA2F54">
              <w:t xml:space="preserve">Price Reduction for Defective Cost or Pricing Data – Modifications </w:t>
            </w:r>
          </w:p>
        </w:tc>
        <w:tc>
          <w:tcPr>
            <w:tcW w:w="1260" w:type="dxa"/>
            <w:tcBorders>
              <w:top w:val="single" w:sz="6" w:space="0" w:color="auto"/>
              <w:left w:val="single" w:sz="6" w:space="0" w:color="auto"/>
              <w:bottom w:val="single" w:sz="4" w:space="0" w:color="auto"/>
              <w:right w:val="single" w:sz="6" w:space="0" w:color="auto"/>
            </w:tcBorders>
          </w:tcPr>
          <w:p w14:paraId="7F6449CD" w14:textId="77777777" w:rsidR="006062AB" w:rsidRPr="00CA2F54" w:rsidRDefault="008F2D7A" w:rsidP="008F2D7A">
            <w:r>
              <w:t>(Aug</w:t>
            </w:r>
            <w:r w:rsidR="006062AB">
              <w:t xml:space="preserve"> 201</w:t>
            </w:r>
            <w:r>
              <w:t>1</w:t>
            </w:r>
            <w:r w:rsidR="006062AB">
              <w:t>)</w:t>
            </w:r>
          </w:p>
        </w:tc>
      </w:tr>
      <w:tr w:rsidR="006062AB" w:rsidRPr="00CC56B7" w14:paraId="2F9EFA1D" w14:textId="77777777" w:rsidTr="00C97EEA">
        <w:trPr>
          <w:trHeight w:val="359"/>
        </w:trPr>
        <w:tc>
          <w:tcPr>
            <w:tcW w:w="1620" w:type="dxa"/>
            <w:tcBorders>
              <w:top w:val="single" w:sz="4" w:space="0" w:color="auto"/>
              <w:left w:val="single" w:sz="4" w:space="0" w:color="auto"/>
              <w:bottom w:val="single" w:sz="4" w:space="0" w:color="auto"/>
            </w:tcBorders>
          </w:tcPr>
          <w:p w14:paraId="1851D8D0" w14:textId="77777777" w:rsidR="006062AB" w:rsidRPr="000F346C" w:rsidRDefault="006062AB" w:rsidP="006062AB">
            <w:r w:rsidRPr="000F346C">
              <w:t>52.215-13</w:t>
            </w:r>
            <w:r w:rsidR="005E01EB">
              <w:t>*</w:t>
            </w:r>
          </w:p>
        </w:tc>
        <w:tc>
          <w:tcPr>
            <w:tcW w:w="7290" w:type="dxa"/>
            <w:tcBorders>
              <w:top w:val="single" w:sz="4" w:space="0" w:color="auto"/>
              <w:left w:val="single" w:sz="6" w:space="0" w:color="auto"/>
              <w:bottom w:val="single" w:sz="4" w:space="0" w:color="auto"/>
            </w:tcBorders>
          </w:tcPr>
          <w:p w14:paraId="16F74FEC" w14:textId="77777777" w:rsidR="006062AB" w:rsidRPr="000F346C" w:rsidRDefault="006062AB" w:rsidP="006062AB">
            <w:r w:rsidRPr="000F346C">
              <w:t>Subcontractor Cost or Pricing Data – Modifications</w:t>
            </w:r>
          </w:p>
        </w:tc>
        <w:tc>
          <w:tcPr>
            <w:tcW w:w="1260" w:type="dxa"/>
            <w:tcBorders>
              <w:top w:val="single" w:sz="4" w:space="0" w:color="auto"/>
              <w:left w:val="single" w:sz="6" w:space="0" w:color="auto"/>
              <w:bottom w:val="single" w:sz="4" w:space="0" w:color="auto"/>
              <w:right w:val="single" w:sz="4" w:space="0" w:color="auto"/>
            </w:tcBorders>
          </w:tcPr>
          <w:p w14:paraId="28C1D898" w14:textId="77777777" w:rsidR="006062AB" w:rsidRPr="000F346C" w:rsidRDefault="006062AB" w:rsidP="006062AB">
            <w:r>
              <w:t>(Oct 2010)</w:t>
            </w:r>
          </w:p>
        </w:tc>
      </w:tr>
      <w:tr w:rsidR="00B1289A" w:rsidRPr="00CC56B7" w14:paraId="55FD07BE" w14:textId="77777777" w:rsidTr="00B1289A">
        <w:tc>
          <w:tcPr>
            <w:tcW w:w="1620" w:type="dxa"/>
            <w:tcBorders>
              <w:top w:val="single" w:sz="4" w:space="0" w:color="auto"/>
              <w:left w:val="single" w:sz="4" w:space="0" w:color="auto"/>
              <w:bottom w:val="single" w:sz="4" w:space="0" w:color="auto"/>
            </w:tcBorders>
          </w:tcPr>
          <w:p w14:paraId="00EDFB89" w14:textId="77777777" w:rsidR="00B1289A" w:rsidRPr="00CC56B7" w:rsidRDefault="00B1289A" w:rsidP="00DA2CAB">
            <w:pPr>
              <w:spacing w:after="0" w:line="240" w:lineRule="auto"/>
            </w:pPr>
            <w:r w:rsidRPr="00CC56B7">
              <w:t>52.215-14</w:t>
            </w:r>
            <w:r w:rsidR="005E01EB">
              <w:t>*</w:t>
            </w:r>
          </w:p>
        </w:tc>
        <w:tc>
          <w:tcPr>
            <w:tcW w:w="7290" w:type="dxa"/>
            <w:tcBorders>
              <w:top w:val="single" w:sz="4" w:space="0" w:color="auto"/>
              <w:left w:val="single" w:sz="6" w:space="0" w:color="auto"/>
              <w:bottom w:val="single" w:sz="4" w:space="0" w:color="auto"/>
            </w:tcBorders>
          </w:tcPr>
          <w:p w14:paraId="44D777CF" w14:textId="77777777" w:rsidR="00B1289A" w:rsidRPr="00CC56B7" w:rsidRDefault="00B1289A" w:rsidP="00DA2CAB">
            <w:pPr>
              <w:spacing w:after="0" w:line="240" w:lineRule="auto"/>
            </w:pPr>
            <w:r w:rsidRPr="00CC56B7">
              <w:t xml:space="preserve">Integrity of Unit Prices and Alt I (Oct 1997) </w:t>
            </w:r>
          </w:p>
          <w:p w14:paraId="191C0D28" w14:textId="77777777" w:rsidR="00B1289A" w:rsidRPr="00CC56B7" w:rsidRDefault="00B1289A" w:rsidP="0096794F">
            <w:pPr>
              <w:spacing w:after="0" w:line="240" w:lineRule="auto"/>
              <w:rPr>
                <w:i/>
              </w:rPr>
            </w:pPr>
            <w:r w:rsidRPr="00CC56B7">
              <w:rPr>
                <w:i/>
              </w:rPr>
              <w:t>(applies to Orders over the SAT, delete paragraph(b))</w:t>
            </w:r>
          </w:p>
        </w:tc>
        <w:tc>
          <w:tcPr>
            <w:tcW w:w="1260" w:type="dxa"/>
            <w:tcBorders>
              <w:top w:val="single" w:sz="4" w:space="0" w:color="auto"/>
              <w:left w:val="single" w:sz="6" w:space="0" w:color="auto"/>
              <w:bottom w:val="single" w:sz="4" w:space="0" w:color="auto"/>
              <w:right w:val="single" w:sz="4" w:space="0" w:color="auto"/>
            </w:tcBorders>
          </w:tcPr>
          <w:p w14:paraId="64316503" w14:textId="77777777" w:rsidR="00B1289A" w:rsidRPr="00CC56B7" w:rsidRDefault="00B1289A" w:rsidP="00DA2CAB">
            <w:pPr>
              <w:spacing w:after="0" w:line="240" w:lineRule="auto"/>
              <w:jc w:val="center"/>
            </w:pPr>
            <w:r>
              <w:t>(Oct 2010</w:t>
            </w:r>
            <w:r w:rsidRPr="00CC56B7">
              <w:t>)</w:t>
            </w:r>
          </w:p>
        </w:tc>
      </w:tr>
      <w:tr w:rsidR="00B1289A" w:rsidRPr="00CC56B7" w14:paraId="55260F15" w14:textId="77777777" w:rsidTr="00B1289A">
        <w:tc>
          <w:tcPr>
            <w:tcW w:w="1620" w:type="dxa"/>
            <w:tcBorders>
              <w:top w:val="single" w:sz="4" w:space="0" w:color="auto"/>
              <w:left w:val="single" w:sz="4" w:space="0" w:color="auto"/>
              <w:bottom w:val="single" w:sz="4" w:space="0" w:color="auto"/>
              <w:right w:val="single" w:sz="4" w:space="0" w:color="auto"/>
            </w:tcBorders>
          </w:tcPr>
          <w:p w14:paraId="671EF430" w14:textId="77777777" w:rsidR="00B1289A" w:rsidRPr="00CC56B7" w:rsidRDefault="00B1289A" w:rsidP="00DA2CAB">
            <w:pPr>
              <w:spacing w:after="0" w:line="240" w:lineRule="auto"/>
            </w:pPr>
            <w:r w:rsidRPr="00CC56B7">
              <w:t>52.215-15</w:t>
            </w:r>
            <w:r w:rsidR="005E01EB">
              <w:t>*</w:t>
            </w:r>
          </w:p>
        </w:tc>
        <w:tc>
          <w:tcPr>
            <w:tcW w:w="7290" w:type="dxa"/>
            <w:tcBorders>
              <w:top w:val="single" w:sz="4" w:space="0" w:color="auto"/>
              <w:left w:val="single" w:sz="4" w:space="0" w:color="auto"/>
              <w:bottom w:val="single" w:sz="4" w:space="0" w:color="auto"/>
              <w:right w:val="single" w:sz="4" w:space="0" w:color="auto"/>
            </w:tcBorders>
          </w:tcPr>
          <w:p w14:paraId="298AD26B" w14:textId="77777777" w:rsidR="00B1289A" w:rsidRPr="00CC56B7" w:rsidRDefault="00B1289A" w:rsidP="00DA2CAB">
            <w:pPr>
              <w:spacing w:after="0" w:line="240" w:lineRule="auto"/>
            </w:pPr>
            <w:r w:rsidRPr="00CC56B7">
              <w:t>Pension Adjustments and Asset Reversions</w:t>
            </w:r>
          </w:p>
          <w:p w14:paraId="4DB72BCF" w14:textId="77777777"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4" w:space="0" w:color="auto"/>
              <w:left w:val="single" w:sz="4" w:space="0" w:color="auto"/>
              <w:bottom w:val="single" w:sz="4" w:space="0" w:color="auto"/>
              <w:right w:val="single" w:sz="4" w:space="0" w:color="auto"/>
            </w:tcBorders>
          </w:tcPr>
          <w:p w14:paraId="07189558" w14:textId="77777777" w:rsidR="00B1289A" w:rsidRPr="00CC56B7" w:rsidRDefault="00B1289A" w:rsidP="00DA2CAB">
            <w:pPr>
              <w:spacing w:after="0" w:line="240" w:lineRule="auto"/>
              <w:jc w:val="center"/>
            </w:pPr>
            <w:r w:rsidRPr="00CC56B7">
              <w:t xml:space="preserve">(Oct </w:t>
            </w:r>
            <w:r>
              <w:t>2010</w:t>
            </w:r>
            <w:r w:rsidRPr="00CC56B7">
              <w:t>)</w:t>
            </w:r>
          </w:p>
        </w:tc>
      </w:tr>
      <w:tr w:rsidR="00B1289A" w:rsidRPr="00CC56B7" w14:paraId="3D0CA700" w14:textId="77777777" w:rsidTr="00B1289A">
        <w:tc>
          <w:tcPr>
            <w:tcW w:w="1620" w:type="dxa"/>
            <w:tcBorders>
              <w:top w:val="single" w:sz="4" w:space="0" w:color="auto"/>
              <w:left w:val="single" w:sz="4" w:space="0" w:color="auto"/>
              <w:bottom w:val="single" w:sz="4" w:space="0" w:color="auto"/>
              <w:right w:val="single" w:sz="4" w:space="0" w:color="auto"/>
            </w:tcBorders>
          </w:tcPr>
          <w:p w14:paraId="301D88B9" w14:textId="77777777" w:rsidR="00B1289A" w:rsidRPr="00CC56B7" w:rsidRDefault="00B1289A" w:rsidP="00DA2CAB">
            <w:pPr>
              <w:spacing w:after="0" w:line="240" w:lineRule="auto"/>
            </w:pPr>
            <w:r w:rsidRPr="00CC56B7">
              <w:t>52.215-18</w:t>
            </w:r>
            <w:r w:rsidR="005E01EB">
              <w:t>*</w:t>
            </w:r>
          </w:p>
        </w:tc>
        <w:tc>
          <w:tcPr>
            <w:tcW w:w="7290" w:type="dxa"/>
            <w:tcBorders>
              <w:top w:val="single" w:sz="4" w:space="0" w:color="auto"/>
              <w:left w:val="nil"/>
              <w:bottom w:val="single" w:sz="4" w:space="0" w:color="auto"/>
              <w:right w:val="single" w:sz="4" w:space="0" w:color="auto"/>
            </w:tcBorders>
          </w:tcPr>
          <w:p w14:paraId="7812F0DA" w14:textId="77777777" w:rsidR="00D16C83" w:rsidRDefault="00B1289A" w:rsidP="00DA2CAB">
            <w:pPr>
              <w:spacing w:after="0" w:line="240" w:lineRule="auto"/>
            </w:pPr>
            <w:r w:rsidRPr="00CC56B7">
              <w:t xml:space="preserve">Reversion or Adjustment of Plans for Post Retirement Benefits (PRB) Other Than Pensions </w:t>
            </w:r>
          </w:p>
          <w:p w14:paraId="09AEDEA0" w14:textId="77777777" w:rsidR="00B1289A" w:rsidRPr="00CC56B7" w:rsidRDefault="00B1289A" w:rsidP="00DA2CAB">
            <w:pPr>
              <w:spacing w:after="0" w:line="240" w:lineRule="auto"/>
            </w:pPr>
            <w:r w:rsidRPr="00CC56B7">
              <w:t>(</w:t>
            </w:r>
            <w:r w:rsidRPr="00CC56B7">
              <w:rPr>
                <w:i/>
              </w:rPr>
              <w:t>applies to Orders over the TINA threshold)</w:t>
            </w:r>
          </w:p>
        </w:tc>
        <w:tc>
          <w:tcPr>
            <w:tcW w:w="1260" w:type="dxa"/>
            <w:tcBorders>
              <w:top w:val="single" w:sz="4" w:space="0" w:color="auto"/>
              <w:left w:val="nil"/>
              <w:bottom w:val="single" w:sz="4" w:space="0" w:color="auto"/>
              <w:right w:val="single" w:sz="4" w:space="0" w:color="auto"/>
            </w:tcBorders>
          </w:tcPr>
          <w:p w14:paraId="149F4451" w14:textId="77777777" w:rsidR="00B1289A" w:rsidRPr="00CC56B7" w:rsidRDefault="00B1289A" w:rsidP="00DA2CAB">
            <w:pPr>
              <w:spacing w:after="0" w:line="240" w:lineRule="auto"/>
              <w:jc w:val="center"/>
            </w:pPr>
            <w:r w:rsidRPr="00CC56B7">
              <w:t>(Jul 2005)</w:t>
            </w:r>
          </w:p>
        </w:tc>
      </w:tr>
      <w:tr w:rsidR="00B1289A" w:rsidRPr="00CC56B7" w14:paraId="317021AA" w14:textId="77777777" w:rsidTr="00B1289A">
        <w:tc>
          <w:tcPr>
            <w:tcW w:w="1620" w:type="dxa"/>
            <w:tcBorders>
              <w:top w:val="single" w:sz="4" w:space="0" w:color="auto"/>
              <w:left w:val="single" w:sz="4" w:space="0" w:color="auto"/>
              <w:bottom w:val="single" w:sz="4" w:space="0" w:color="auto"/>
            </w:tcBorders>
          </w:tcPr>
          <w:p w14:paraId="296F8118" w14:textId="77777777" w:rsidR="00B1289A" w:rsidRPr="00CC56B7" w:rsidRDefault="00B1289A" w:rsidP="00DA2CAB">
            <w:pPr>
              <w:spacing w:after="0" w:line="240" w:lineRule="auto"/>
            </w:pPr>
            <w:r w:rsidRPr="00F85CFA">
              <w:t>52.215-19</w:t>
            </w:r>
            <w:r w:rsidR="005E01EB">
              <w:t>*</w:t>
            </w:r>
          </w:p>
        </w:tc>
        <w:tc>
          <w:tcPr>
            <w:tcW w:w="7290" w:type="dxa"/>
            <w:tcBorders>
              <w:top w:val="single" w:sz="4" w:space="0" w:color="auto"/>
              <w:left w:val="single" w:sz="6" w:space="0" w:color="auto"/>
              <w:bottom w:val="single" w:sz="4" w:space="0" w:color="auto"/>
            </w:tcBorders>
          </w:tcPr>
          <w:p w14:paraId="35B8443F" w14:textId="77777777" w:rsidR="00B1289A" w:rsidRPr="00CC56B7" w:rsidRDefault="00B1289A" w:rsidP="00DA2CAB">
            <w:pPr>
              <w:spacing w:after="0" w:line="240" w:lineRule="auto"/>
            </w:pPr>
            <w:r>
              <w:t>Notification of Ownership Changes</w:t>
            </w:r>
          </w:p>
        </w:tc>
        <w:tc>
          <w:tcPr>
            <w:tcW w:w="1260" w:type="dxa"/>
            <w:tcBorders>
              <w:top w:val="single" w:sz="4" w:space="0" w:color="auto"/>
              <w:left w:val="single" w:sz="6" w:space="0" w:color="auto"/>
              <w:bottom w:val="single" w:sz="4" w:space="0" w:color="auto"/>
              <w:right w:val="single" w:sz="4" w:space="0" w:color="auto"/>
            </w:tcBorders>
          </w:tcPr>
          <w:p w14:paraId="791EE625" w14:textId="77777777" w:rsidR="00B1289A" w:rsidRPr="00CC56B7" w:rsidRDefault="00B1289A" w:rsidP="00DA2CAB">
            <w:pPr>
              <w:spacing w:after="0" w:line="240" w:lineRule="auto"/>
              <w:jc w:val="center"/>
            </w:pPr>
            <w:r>
              <w:t>(Oct 1997)</w:t>
            </w:r>
          </w:p>
        </w:tc>
      </w:tr>
      <w:tr w:rsidR="003654DD" w:rsidRPr="00CC56B7" w14:paraId="621D464B" w14:textId="77777777" w:rsidTr="00B1289A">
        <w:tc>
          <w:tcPr>
            <w:tcW w:w="1620" w:type="dxa"/>
            <w:tcBorders>
              <w:top w:val="single" w:sz="4" w:space="0" w:color="auto"/>
              <w:left w:val="single" w:sz="4" w:space="0" w:color="auto"/>
              <w:bottom w:val="single" w:sz="4" w:space="0" w:color="auto"/>
            </w:tcBorders>
          </w:tcPr>
          <w:p w14:paraId="35C832ED" w14:textId="77777777" w:rsidR="003654DD" w:rsidRPr="00CC56B7" w:rsidRDefault="005F59D3" w:rsidP="00DA2CAB">
            <w:pPr>
              <w:spacing w:after="0" w:line="240" w:lineRule="auto"/>
            </w:pPr>
            <w:r>
              <w:t>52.215-20</w:t>
            </w:r>
          </w:p>
        </w:tc>
        <w:tc>
          <w:tcPr>
            <w:tcW w:w="7290" w:type="dxa"/>
            <w:tcBorders>
              <w:top w:val="single" w:sz="4" w:space="0" w:color="auto"/>
              <w:left w:val="single" w:sz="6" w:space="0" w:color="auto"/>
              <w:bottom w:val="single" w:sz="4" w:space="0" w:color="auto"/>
            </w:tcBorders>
          </w:tcPr>
          <w:p w14:paraId="5C568277" w14:textId="77777777" w:rsidR="003654DD" w:rsidRPr="00CC56B7" w:rsidRDefault="005F59D3" w:rsidP="00DA2CAB">
            <w:pPr>
              <w:spacing w:after="0" w:line="240" w:lineRule="auto"/>
            </w:pPr>
            <w:r>
              <w:t>Requirements for Certified Cost or Pricing Data or Information Other Than Certified Cost or Pricing Data</w:t>
            </w:r>
          </w:p>
        </w:tc>
        <w:tc>
          <w:tcPr>
            <w:tcW w:w="1260" w:type="dxa"/>
            <w:tcBorders>
              <w:top w:val="single" w:sz="4" w:space="0" w:color="auto"/>
              <w:left w:val="single" w:sz="6" w:space="0" w:color="auto"/>
              <w:bottom w:val="single" w:sz="4" w:space="0" w:color="auto"/>
              <w:right w:val="single" w:sz="4" w:space="0" w:color="auto"/>
            </w:tcBorders>
          </w:tcPr>
          <w:p w14:paraId="7DD7FD4C" w14:textId="77777777" w:rsidR="003654DD" w:rsidRPr="00CC56B7" w:rsidRDefault="005F59D3" w:rsidP="00DA2CAB">
            <w:pPr>
              <w:spacing w:after="0" w:line="240" w:lineRule="auto"/>
              <w:jc w:val="center"/>
            </w:pPr>
            <w:r>
              <w:t>((Oct 2010)</w:t>
            </w:r>
          </w:p>
        </w:tc>
      </w:tr>
      <w:tr w:rsidR="00B1289A" w:rsidRPr="00CC56B7" w14:paraId="457E8368" w14:textId="77777777" w:rsidTr="00B1289A">
        <w:tc>
          <w:tcPr>
            <w:tcW w:w="1620" w:type="dxa"/>
            <w:tcBorders>
              <w:top w:val="single" w:sz="4" w:space="0" w:color="auto"/>
              <w:left w:val="single" w:sz="4" w:space="0" w:color="auto"/>
              <w:bottom w:val="single" w:sz="4" w:space="0" w:color="auto"/>
            </w:tcBorders>
          </w:tcPr>
          <w:p w14:paraId="181E847D" w14:textId="77777777" w:rsidR="00B1289A" w:rsidRPr="00CC56B7" w:rsidRDefault="00B1289A" w:rsidP="00DA2CAB">
            <w:pPr>
              <w:spacing w:after="0" w:line="240" w:lineRule="auto"/>
            </w:pPr>
            <w:r w:rsidRPr="00CC56B7">
              <w:t>52.215-21</w:t>
            </w:r>
          </w:p>
        </w:tc>
        <w:tc>
          <w:tcPr>
            <w:tcW w:w="7290" w:type="dxa"/>
            <w:tcBorders>
              <w:top w:val="single" w:sz="4" w:space="0" w:color="auto"/>
              <w:left w:val="single" w:sz="6" w:space="0" w:color="auto"/>
              <w:bottom w:val="single" w:sz="4" w:space="0" w:color="auto"/>
            </w:tcBorders>
          </w:tcPr>
          <w:p w14:paraId="65CD6FB2" w14:textId="77777777" w:rsidR="00B1289A" w:rsidRPr="00CC56B7" w:rsidRDefault="00B1289A" w:rsidP="00DA2CAB">
            <w:pPr>
              <w:spacing w:after="0" w:line="240" w:lineRule="auto"/>
            </w:pPr>
            <w:r w:rsidRPr="00CC56B7">
              <w:t xml:space="preserve">Requirements for Cost or Pricing Data or Information Other Than Cost or Pricing Data </w:t>
            </w:r>
            <w:r w:rsidR="00CA60A8">
              <w:t>–</w:t>
            </w:r>
            <w:r w:rsidRPr="00CC56B7">
              <w:t xml:space="preserve"> Modifications  (</w:t>
            </w:r>
            <w:r w:rsidRPr="00CC56B7">
              <w:rPr>
                <w:i/>
              </w:rPr>
              <w:t>including Alt II)</w:t>
            </w:r>
            <w:r w:rsidRPr="00CC56B7">
              <w:t xml:space="preserve"> </w:t>
            </w:r>
          </w:p>
        </w:tc>
        <w:tc>
          <w:tcPr>
            <w:tcW w:w="1260" w:type="dxa"/>
            <w:tcBorders>
              <w:top w:val="single" w:sz="4" w:space="0" w:color="auto"/>
              <w:left w:val="single" w:sz="6" w:space="0" w:color="auto"/>
              <w:bottom w:val="single" w:sz="4" w:space="0" w:color="auto"/>
              <w:right w:val="single" w:sz="4" w:space="0" w:color="auto"/>
            </w:tcBorders>
          </w:tcPr>
          <w:p w14:paraId="1542FA06" w14:textId="77777777" w:rsidR="00B1289A" w:rsidRPr="00CC56B7" w:rsidRDefault="00B1289A" w:rsidP="00DA2CAB">
            <w:pPr>
              <w:spacing w:after="0" w:line="240" w:lineRule="auto"/>
              <w:jc w:val="center"/>
            </w:pPr>
            <w:r w:rsidRPr="00CC56B7">
              <w:t>(</w:t>
            </w:r>
            <w:r>
              <w:t>Oct 2010</w:t>
            </w:r>
            <w:r w:rsidRPr="00CC56B7">
              <w:t>)</w:t>
            </w:r>
          </w:p>
        </w:tc>
      </w:tr>
      <w:tr w:rsidR="00B1289A" w:rsidRPr="00CC56B7" w14:paraId="0C45D4FD" w14:textId="77777777" w:rsidTr="00B1289A">
        <w:tc>
          <w:tcPr>
            <w:tcW w:w="1620" w:type="dxa"/>
            <w:tcBorders>
              <w:left w:val="single" w:sz="6" w:space="0" w:color="auto"/>
              <w:bottom w:val="single" w:sz="4" w:space="0" w:color="auto"/>
            </w:tcBorders>
          </w:tcPr>
          <w:p w14:paraId="5A593383" w14:textId="77777777" w:rsidR="00B1289A" w:rsidRPr="00CC56B7" w:rsidRDefault="00B1289A" w:rsidP="00DA2CAB">
            <w:pPr>
              <w:spacing w:after="0" w:line="240" w:lineRule="auto"/>
            </w:pPr>
            <w:r w:rsidRPr="00CC56B7">
              <w:t>52.219-8</w:t>
            </w:r>
            <w:r w:rsidR="00A74E1A">
              <w:t>*</w:t>
            </w:r>
          </w:p>
        </w:tc>
        <w:tc>
          <w:tcPr>
            <w:tcW w:w="7290" w:type="dxa"/>
            <w:tcBorders>
              <w:left w:val="single" w:sz="6" w:space="0" w:color="auto"/>
              <w:bottom w:val="single" w:sz="4" w:space="0" w:color="auto"/>
            </w:tcBorders>
          </w:tcPr>
          <w:p w14:paraId="2B1A190F" w14:textId="77777777" w:rsidR="00B1289A" w:rsidRPr="00CC56B7" w:rsidRDefault="00B1289A" w:rsidP="00DA2CAB">
            <w:pPr>
              <w:spacing w:after="0" w:line="240" w:lineRule="auto"/>
              <w:rPr>
                <w:i/>
              </w:rPr>
            </w:pPr>
            <w:r w:rsidRPr="00CC56B7">
              <w:t xml:space="preserve">Utilization of Small Business Concerns </w:t>
            </w:r>
          </w:p>
          <w:p w14:paraId="23402094" w14:textId="77777777" w:rsidR="00B1289A" w:rsidRPr="00CC56B7" w:rsidRDefault="00B1289A" w:rsidP="00DA2CAB">
            <w:pPr>
              <w:spacing w:after="0" w:line="240" w:lineRule="auto"/>
            </w:pPr>
            <w:r w:rsidRPr="00CC56B7">
              <w:rPr>
                <w:i/>
              </w:rPr>
              <w:t>(applies to Orders over the SAT threshold except for  personal services or performed entirely outside United States)</w:t>
            </w:r>
          </w:p>
        </w:tc>
        <w:tc>
          <w:tcPr>
            <w:tcW w:w="1260" w:type="dxa"/>
            <w:tcBorders>
              <w:left w:val="single" w:sz="6" w:space="0" w:color="auto"/>
              <w:bottom w:val="single" w:sz="4" w:space="0" w:color="auto"/>
              <w:right w:val="single" w:sz="6" w:space="0" w:color="auto"/>
            </w:tcBorders>
          </w:tcPr>
          <w:p w14:paraId="6E2E9638" w14:textId="77777777" w:rsidR="00B1289A" w:rsidRPr="00CC56B7" w:rsidRDefault="00B1289A" w:rsidP="0096794F">
            <w:pPr>
              <w:spacing w:after="0" w:line="240" w:lineRule="auto"/>
              <w:jc w:val="center"/>
            </w:pPr>
            <w:r w:rsidRPr="00CC56B7">
              <w:t>(</w:t>
            </w:r>
            <w:r w:rsidR="0096794F">
              <w:t>Oct 2014</w:t>
            </w:r>
            <w:r w:rsidRPr="00CC56B7">
              <w:t>)</w:t>
            </w:r>
          </w:p>
        </w:tc>
      </w:tr>
      <w:tr w:rsidR="00B1289A" w:rsidRPr="00CC56B7" w14:paraId="4D16B538" w14:textId="77777777" w:rsidTr="00B1289A">
        <w:tc>
          <w:tcPr>
            <w:tcW w:w="1620" w:type="dxa"/>
            <w:tcBorders>
              <w:top w:val="single" w:sz="4" w:space="0" w:color="auto"/>
              <w:left w:val="single" w:sz="4" w:space="0" w:color="auto"/>
              <w:bottom w:val="single" w:sz="4" w:space="0" w:color="auto"/>
              <w:right w:val="single" w:sz="4" w:space="0" w:color="auto"/>
            </w:tcBorders>
          </w:tcPr>
          <w:p w14:paraId="6E089E16" w14:textId="77777777" w:rsidR="00B1289A" w:rsidRPr="00CC56B7" w:rsidRDefault="00B1289A" w:rsidP="00DA2CAB">
            <w:pPr>
              <w:spacing w:after="0" w:line="240" w:lineRule="auto"/>
            </w:pPr>
            <w:r w:rsidRPr="00CC56B7">
              <w:t>52.219-9</w:t>
            </w:r>
            <w:r w:rsidR="00A74E1A">
              <w:t>*</w:t>
            </w:r>
          </w:p>
        </w:tc>
        <w:tc>
          <w:tcPr>
            <w:tcW w:w="7290" w:type="dxa"/>
            <w:tcBorders>
              <w:top w:val="single" w:sz="4" w:space="0" w:color="auto"/>
              <w:left w:val="single" w:sz="4" w:space="0" w:color="auto"/>
              <w:bottom w:val="single" w:sz="4" w:space="0" w:color="auto"/>
              <w:right w:val="single" w:sz="4" w:space="0" w:color="auto"/>
            </w:tcBorders>
          </w:tcPr>
          <w:p w14:paraId="5BA5AA53" w14:textId="77777777" w:rsidR="00B1289A" w:rsidRPr="00CC56B7" w:rsidRDefault="00B1289A" w:rsidP="00DA2CAB">
            <w:pPr>
              <w:spacing w:after="0" w:line="240" w:lineRule="auto"/>
              <w:rPr>
                <w:i/>
              </w:rPr>
            </w:pPr>
            <w:r w:rsidRPr="00CC56B7">
              <w:t>Small Business Subcontrac</w:t>
            </w:r>
            <w:r w:rsidR="008F2D7A">
              <w:t xml:space="preserve">ting Plan </w:t>
            </w:r>
          </w:p>
          <w:p w14:paraId="7D842790" w14:textId="67FCC92C" w:rsidR="00B1289A" w:rsidRPr="00CC56B7" w:rsidRDefault="00B1289A" w:rsidP="00450D28">
            <w:pPr>
              <w:spacing w:after="0" w:line="240" w:lineRule="auto"/>
            </w:pPr>
            <w:r w:rsidRPr="00CC56B7">
              <w:rPr>
                <w:i/>
              </w:rPr>
              <w:t>(applies to Orders over $</w:t>
            </w:r>
            <w:r w:rsidR="00450D28">
              <w:rPr>
                <w:i/>
              </w:rPr>
              <w:t>70</w:t>
            </w:r>
            <w:r w:rsidRPr="00CC56B7">
              <w:rPr>
                <w:i/>
              </w:rPr>
              <w:t>0,000 except commercial items and small businesses)</w:t>
            </w:r>
          </w:p>
        </w:tc>
        <w:tc>
          <w:tcPr>
            <w:tcW w:w="1260" w:type="dxa"/>
            <w:tcBorders>
              <w:top w:val="single" w:sz="4" w:space="0" w:color="auto"/>
              <w:left w:val="single" w:sz="4" w:space="0" w:color="auto"/>
              <w:bottom w:val="single" w:sz="4" w:space="0" w:color="auto"/>
              <w:right w:val="single" w:sz="4" w:space="0" w:color="auto"/>
            </w:tcBorders>
          </w:tcPr>
          <w:p w14:paraId="51EEB15A" w14:textId="1B2C4021" w:rsidR="00B1289A" w:rsidRPr="00CC56B7" w:rsidRDefault="00B1289A" w:rsidP="00EF484D">
            <w:pPr>
              <w:spacing w:after="0" w:line="240" w:lineRule="auto"/>
              <w:jc w:val="center"/>
            </w:pPr>
            <w:r w:rsidRPr="00CC56B7">
              <w:t>(</w:t>
            </w:r>
            <w:r w:rsidR="0096794F">
              <w:t>Oct 201</w:t>
            </w:r>
            <w:r w:rsidR="00EF484D">
              <w:t>5</w:t>
            </w:r>
            <w:r w:rsidRPr="00CC56B7">
              <w:t>)</w:t>
            </w:r>
          </w:p>
        </w:tc>
      </w:tr>
      <w:tr w:rsidR="003124AA" w:rsidRPr="00CC56B7" w14:paraId="5EF2BE3D" w14:textId="77777777" w:rsidTr="00B1289A">
        <w:tc>
          <w:tcPr>
            <w:tcW w:w="1620" w:type="dxa"/>
            <w:tcBorders>
              <w:top w:val="single" w:sz="4" w:space="0" w:color="auto"/>
              <w:left w:val="single" w:sz="4" w:space="0" w:color="auto"/>
              <w:bottom w:val="single" w:sz="4" w:space="0" w:color="auto"/>
            </w:tcBorders>
          </w:tcPr>
          <w:p w14:paraId="324A73B8" w14:textId="77777777" w:rsidR="003124AA" w:rsidRDefault="003124AA" w:rsidP="00DA2CAB">
            <w:pPr>
              <w:spacing w:after="0" w:line="240" w:lineRule="auto"/>
            </w:pPr>
            <w:r>
              <w:t>52.222-1</w:t>
            </w:r>
          </w:p>
        </w:tc>
        <w:tc>
          <w:tcPr>
            <w:tcW w:w="7290" w:type="dxa"/>
            <w:tcBorders>
              <w:top w:val="single" w:sz="4" w:space="0" w:color="auto"/>
              <w:left w:val="single" w:sz="6" w:space="0" w:color="auto"/>
              <w:bottom w:val="single" w:sz="4" w:space="0" w:color="auto"/>
            </w:tcBorders>
          </w:tcPr>
          <w:p w14:paraId="6D4633C1" w14:textId="77777777" w:rsidR="003124AA" w:rsidRDefault="003124AA" w:rsidP="00DA2CAB">
            <w:pPr>
              <w:spacing w:after="0" w:line="240" w:lineRule="auto"/>
            </w:pPr>
            <w:r>
              <w:t>Notice to Government of Labor Disputes</w:t>
            </w:r>
          </w:p>
        </w:tc>
        <w:tc>
          <w:tcPr>
            <w:tcW w:w="1260" w:type="dxa"/>
            <w:tcBorders>
              <w:top w:val="single" w:sz="4" w:space="0" w:color="auto"/>
              <w:left w:val="single" w:sz="6" w:space="0" w:color="auto"/>
              <w:bottom w:val="single" w:sz="4" w:space="0" w:color="auto"/>
              <w:right w:val="single" w:sz="4" w:space="0" w:color="auto"/>
            </w:tcBorders>
          </w:tcPr>
          <w:p w14:paraId="393C721E" w14:textId="77777777" w:rsidR="003124AA" w:rsidRDefault="003124AA" w:rsidP="00DA2CAB">
            <w:pPr>
              <w:spacing w:after="0" w:line="240" w:lineRule="auto"/>
              <w:jc w:val="center"/>
            </w:pPr>
            <w:r>
              <w:t>(Feb 1997)</w:t>
            </w:r>
          </w:p>
        </w:tc>
      </w:tr>
      <w:tr w:rsidR="003124AA" w:rsidRPr="00CC56B7" w14:paraId="314CDBDC" w14:textId="77777777" w:rsidTr="00B1289A">
        <w:tc>
          <w:tcPr>
            <w:tcW w:w="1620" w:type="dxa"/>
            <w:tcBorders>
              <w:top w:val="single" w:sz="4" w:space="0" w:color="auto"/>
              <w:left w:val="single" w:sz="4" w:space="0" w:color="auto"/>
              <w:bottom w:val="single" w:sz="4" w:space="0" w:color="auto"/>
            </w:tcBorders>
          </w:tcPr>
          <w:p w14:paraId="21792618" w14:textId="77777777" w:rsidR="003124AA" w:rsidRDefault="003124AA" w:rsidP="00DA2CAB">
            <w:pPr>
              <w:spacing w:after="0" w:line="240" w:lineRule="auto"/>
            </w:pPr>
            <w:r>
              <w:t>52.222-3</w:t>
            </w:r>
          </w:p>
        </w:tc>
        <w:tc>
          <w:tcPr>
            <w:tcW w:w="7290" w:type="dxa"/>
            <w:tcBorders>
              <w:top w:val="single" w:sz="4" w:space="0" w:color="auto"/>
              <w:left w:val="single" w:sz="6" w:space="0" w:color="auto"/>
              <w:bottom w:val="single" w:sz="4" w:space="0" w:color="auto"/>
            </w:tcBorders>
          </w:tcPr>
          <w:p w14:paraId="3FB72AD4" w14:textId="77777777" w:rsidR="003124AA" w:rsidRDefault="003124AA" w:rsidP="00DA2CAB">
            <w:pPr>
              <w:spacing w:after="0" w:line="240" w:lineRule="auto"/>
            </w:pPr>
            <w:r>
              <w:t>Convict Labor</w:t>
            </w:r>
          </w:p>
        </w:tc>
        <w:tc>
          <w:tcPr>
            <w:tcW w:w="1260" w:type="dxa"/>
            <w:tcBorders>
              <w:top w:val="single" w:sz="4" w:space="0" w:color="auto"/>
              <w:left w:val="single" w:sz="6" w:space="0" w:color="auto"/>
              <w:bottom w:val="single" w:sz="4" w:space="0" w:color="auto"/>
              <w:right w:val="single" w:sz="4" w:space="0" w:color="auto"/>
            </w:tcBorders>
          </w:tcPr>
          <w:p w14:paraId="70F2E51F" w14:textId="77777777" w:rsidR="003124AA" w:rsidRDefault="003124AA" w:rsidP="00DA2CAB">
            <w:pPr>
              <w:spacing w:after="0" w:line="240" w:lineRule="auto"/>
              <w:jc w:val="center"/>
            </w:pPr>
            <w:r>
              <w:t>(Jun 2003)</w:t>
            </w:r>
          </w:p>
        </w:tc>
      </w:tr>
      <w:tr w:rsidR="00255C7C" w:rsidRPr="00CC56B7" w14:paraId="5D47E95C" w14:textId="77777777" w:rsidTr="00B1289A">
        <w:tc>
          <w:tcPr>
            <w:tcW w:w="1620" w:type="dxa"/>
            <w:tcBorders>
              <w:top w:val="single" w:sz="4" w:space="0" w:color="auto"/>
              <w:left w:val="single" w:sz="4" w:space="0" w:color="auto"/>
              <w:bottom w:val="single" w:sz="4" w:space="0" w:color="auto"/>
            </w:tcBorders>
          </w:tcPr>
          <w:p w14:paraId="6C9B5BAA" w14:textId="77777777" w:rsidR="00255C7C" w:rsidRPr="00CC56B7" w:rsidRDefault="00255C7C" w:rsidP="00DA2CAB">
            <w:pPr>
              <w:spacing w:after="0" w:line="240" w:lineRule="auto"/>
            </w:pPr>
            <w:r>
              <w:t>52.222-4</w:t>
            </w:r>
            <w:r w:rsidR="00A74E1A">
              <w:t>*</w:t>
            </w:r>
          </w:p>
        </w:tc>
        <w:tc>
          <w:tcPr>
            <w:tcW w:w="7290" w:type="dxa"/>
            <w:tcBorders>
              <w:top w:val="single" w:sz="4" w:space="0" w:color="auto"/>
              <w:left w:val="single" w:sz="6" w:space="0" w:color="auto"/>
              <w:bottom w:val="single" w:sz="4" w:space="0" w:color="auto"/>
            </w:tcBorders>
          </w:tcPr>
          <w:p w14:paraId="1F18734F" w14:textId="77777777" w:rsidR="00255C7C" w:rsidRPr="00CC56B7" w:rsidRDefault="00255C7C" w:rsidP="00DA2CAB">
            <w:pPr>
              <w:spacing w:after="0" w:line="240" w:lineRule="auto"/>
            </w:pPr>
            <w:r>
              <w:t>Contract Work Hours and Safety Standards Act – Overtime Compensation</w:t>
            </w:r>
          </w:p>
        </w:tc>
        <w:tc>
          <w:tcPr>
            <w:tcW w:w="1260" w:type="dxa"/>
            <w:tcBorders>
              <w:top w:val="single" w:sz="4" w:space="0" w:color="auto"/>
              <w:left w:val="single" w:sz="6" w:space="0" w:color="auto"/>
              <w:bottom w:val="single" w:sz="4" w:space="0" w:color="auto"/>
              <w:right w:val="single" w:sz="4" w:space="0" w:color="auto"/>
            </w:tcBorders>
          </w:tcPr>
          <w:p w14:paraId="080C5C91" w14:textId="77777777" w:rsidR="00255C7C" w:rsidRPr="00CC56B7" w:rsidRDefault="0096794F" w:rsidP="00DA2CAB">
            <w:pPr>
              <w:spacing w:after="0" w:line="240" w:lineRule="auto"/>
              <w:jc w:val="center"/>
            </w:pPr>
            <w:r>
              <w:t>(May 2014</w:t>
            </w:r>
            <w:r w:rsidR="00255C7C">
              <w:t>)</w:t>
            </w:r>
          </w:p>
        </w:tc>
      </w:tr>
      <w:tr w:rsidR="00B1289A" w:rsidRPr="00CC56B7" w14:paraId="13AE9D1F" w14:textId="77777777" w:rsidTr="00B1289A">
        <w:tc>
          <w:tcPr>
            <w:tcW w:w="1620" w:type="dxa"/>
            <w:tcBorders>
              <w:top w:val="single" w:sz="4" w:space="0" w:color="auto"/>
              <w:left w:val="single" w:sz="4" w:space="0" w:color="auto"/>
              <w:bottom w:val="single" w:sz="4" w:space="0" w:color="auto"/>
            </w:tcBorders>
          </w:tcPr>
          <w:p w14:paraId="2AD06197" w14:textId="77777777" w:rsidR="00B1289A" w:rsidRPr="00CC56B7" w:rsidRDefault="00B1289A" w:rsidP="00DA2CAB">
            <w:pPr>
              <w:spacing w:after="0" w:line="240" w:lineRule="auto"/>
            </w:pPr>
            <w:r w:rsidRPr="00CC56B7">
              <w:t>52.222-19</w:t>
            </w:r>
          </w:p>
        </w:tc>
        <w:tc>
          <w:tcPr>
            <w:tcW w:w="7290" w:type="dxa"/>
            <w:tcBorders>
              <w:top w:val="single" w:sz="4" w:space="0" w:color="auto"/>
              <w:left w:val="single" w:sz="6" w:space="0" w:color="auto"/>
              <w:bottom w:val="single" w:sz="4" w:space="0" w:color="auto"/>
            </w:tcBorders>
          </w:tcPr>
          <w:p w14:paraId="173C984D" w14:textId="77777777" w:rsidR="00D16C83" w:rsidRDefault="00B1289A" w:rsidP="00DA2CAB">
            <w:pPr>
              <w:spacing w:after="0" w:line="240" w:lineRule="auto"/>
            </w:pPr>
            <w:r w:rsidRPr="00CC56B7">
              <w:t xml:space="preserve">Child Labor </w:t>
            </w:r>
            <w:r w:rsidR="00CA60A8">
              <w:t>–</w:t>
            </w:r>
            <w:r w:rsidRPr="00CC56B7">
              <w:t xml:space="preserve"> Cooperation with Authorities and Remedies </w:t>
            </w:r>
          </w:p>
          <w:p w14:paraId="0AAB8F87" w14:textId="77777777" w:rsidR="00B1289A" w:rsidRPr="003F37D2" w:rsidRDefault="00B1289A" w:rsidP="00DA2CAB">
            <w:pPr>
              <w:spacing w:after="0" w:line="240" w:lineRule="auto"/>
            </w:pPr>
            <w:r>
              <w:t>(</w:t>
            </w:r>
            <w:r>
              <w:rPr>
                <w:i/>
              </w:rPr>
              <w:t>except paragraph (a)</w:t>
            </w:r>
            <w:r>
              <w:t>)</w:t>
            </w:r>
          </w:p>
        </w:tc>
        <w:tc>
          <w:tcPr>
            <w:tcW w:w="1260" w:type="dxa"/>
            <w:tcBorders>
              <w:top w:val="single" w:sz="4" w:space="0" w:color="auto"/>
              <w:left w:val="single" w:sz="6" w:space="0" w:color="auto"/>
              <w:bottom w:val="single" w:sz="4" w:space="0" w:color="auto"/>
              <w:right w:val="single" w:sz="4" w:space="0" w:color="auto"/>
            </w:tcBorders>
          </w:tcPr>
          <w:p w14:paraId="72ADE171" w14:textId="7D07FCBD" w:rsidR="00B1289A" w:rsidRPr="00CC56B7" w:rsidRDefault="00B1289A" w:rsidP="00EF484D">
            <w:pPr>
              <w:spacing w:after="0" w:line="240" w:lineRule="auto"/>
              <w:jc w:val="center"/>
            </w:pPr>
            <w:r w:rsidRPr="00CC56B7">
              <w:t>(</w:t>
            </w:r>
            <w:r w:rsidR="00EF484D">
              <w:t>Feb</w:t>
            </w:r>
            <w:r w:rsidR="0096794F">
              <w:t xml:space="preserve"> 201</w:t>
            </w:r>
            <w:r w:rsidR="00EF484D">
              <w:t>6</w:t>
            </w:r>
            <w:r w:rsidRPr="00CC56B7">
              <w:t>)</w:t>
            </w:r>
          </w:p>
        </w:tc>
      </w:tr>
      <w:tr w:rsidR="00B1289A" w:rsidRPr="00CC56B7" w14:paraId="023F766F" w14:textId="77777777" w:rsidTr="00B1289A">
        <w:tc>
          <w:tcPr>
            <w:tcW w:w="1620" w:type="dxa"/>
            <w:tcBorders>
              <w:top w:val="single" w:sz="4" w:space="0" w:color="auto"/>
              <w:left w:val="single" w:sz="4" w:space="0" w:color="auto"/>
              <w:bottom w:val="single" w:sz="4" w:space="0" w:color="auto"/>
            </w:tcBorders>
          </w:tcPr>
          <w:p w14:paraId="2CCE657C" w14:textId="77777777" w:rsidR="00B1289A" w:rsidRPr="00CC56B7" w:rsidRDefault="00B1289A" w:rsidP="00DA2CAB">
            <w:pPr>
              <w:spacing w:after="0" w:line="240" w:lineRule="auto"/>
            </w:pPr>
            <w:r w:rsidRPr="00CC56B7">
              <w:t>52.222-20</w:t>
            </w:r>
          </w:p>
        </w:tc>
        <w:tc>
          <w:tcPr>
            <w:tcW w:w="7290" w:type="dxa"/>
            <w:tcBorders>
              <w:top w:val="single" w:sz="4" w:space="0" w:color="auto"/>
              <w:left w:val="single" w:sz="6" w:space="0" w:color="auto"/>
              <w:bottom w:val="single" w:sz="4" w:space="0" w:color="auto"/>
            </w:tcBorders>
          </w:tcPr>
          <w:p w14:paraId="05181ADF" w14:textId="77777777" w:rsidR="00B1289A" w:rsidRPr="00CC56B7" w:rsidRDefault="0096794F" w:rsidP="0096794F">
            <w:pPr>
              <w:spacing w:after="0" w:line="240" w:lineRule="auto"/>
            </w:pPr>
            <w:r>
              <w:t>Contracts for Materials, Supplies, Articles, and Equipment Exceeding $15,000</w:t>
            </w:r>
          </w:p>
        </w:tc>
        <w:tc>
          <w:tcPr>
            <w:tcW w:w="1260" w:type="dxa"/>
            <w:tcBorders>
              <w:top w:val="single" w:sz="4" w:space="0" w:color="auto"/>
              <w:left w:val="single" w:sz="6" w:space="0" w:color="auto"/>
              <w:bottom w:val="single" w:sz="4" w:space="0" w:color="auto"/>
              <w:right w:val="single" w:sz="4" w:space="0" w:color="auto"/>
            </w:tcBorders>
          </w:tcPr>
          <w:p w14:paraId="08CB81CE" w14:textId="77777777" w:rsidR="00B1289A" w:rsidRPr="00CC56B7" w:rsidRDefault="00B1289A" w:rsidP="0096794F">
            <w:pPr>
              <w:spacing w:after="0" w:line="240" w:lineRule="auto"/>
              <w:jc w:val="center"/>
            </w:pPr>
            <w:r w:rsidRPr="00CC56B7">
              <w:t>(</w:t>
            </w:r>
            <w:r w:rsidR="0096794F">
              <w:t>May 2014</w:t>
            </w:r>
            <w:r w:rsidRPr="00CC56B7">
              <w:t>)</w:t>
            </w:r>
          </w:p>
        </w:tc>
      </w:tr>
      <w:tr w:rsidR="00B1289A" w:rsidRPr="00CC56B7" w14:paraId="0709C384" w14:textId="77777777" w:rsidTr="00B1289A">
        <w:tc>
          <w:tcPr>
            <w:tcW w:w="1620" w:type="dxa"/>
            <w:tcBorders>
              <w:left w:val="single" w:sz="6" w:space="0" w:color="auto"/>
            </w:tcBorders>
          </w:tcPr>
          <w:p w14:paraId="57AF3572" w14:textId="77777777" w:rsidR="00B1289A" w:rsidRPr="00CC56B7" w:rsidRDefault="00B1289A" w:rsidP="00DA2CAB">
            <w:pPr>
              <w:spacing w:after="0" w:line="240" w:lineRule="auto"/>
            </w:pPr>
            <w:r w:rsidRPr="00CC56B7">
              <w:t>52.222-21</w:t>
            </w:r>
            <w:r w:rsidR="006B291D">
              <w:t>*</w:t>
            </w:r>
          </w:p>
        </w:tc>
        <w:tc>
          <w:tcPr>
            <w:tcW w:w="7290" w:type="dxa"/>
            <w:tcBorders>
              <w:left w:val="single" w:sz="6" w:space="0" w:color="auto"/>
            </w:tcBorders>
          </w:tcPr>
          <w:p w14:paraId="77A24E4C" w14:textId="77777777" w:rsidR="00B1289A" w:rsidRPr="00CC56B7" w:rsidRDefault="00B1289A" w:rsidP="00DA2CAB">
            <w:pPr>
              <w:spacing w:after="0" w:line="240" w:lineRule="auto"/>
              <w:rPr>
                <w:caps/>
              </w:rPr>
            </w:pPr>
            <w:r w:rsidRPr="00CC56B7">
              <w:t>Prohibition on Segregated Facilities</w:t>
            </w:r>
          </w:p>
        </w:tc>
        <w:tc>
          <w:tcPr>
            <w:tcW w:w="1260" w:type="dxa"/>
            <w:tcBorders>
              <w:left w:val="single" w:sz="6" w:space="0" w:color="auto"/>
              <w:right w:val="single" w:sz="6" w:space="0" w:color="auto"/>
            </w:tcBorders>
          </w:tcPr>
          <w:p w14:paraId="28A2C26E" w14:textId="1035804E" w:rsidR="00B1289A" w:rsidRPr="00CC56B7" w:rsidRDefault="00B1289A" w:rsidP="00EF484D">
            <w:pPr>
              <w:spacing w:after="0" w:line="240" w:lineRule="auto"/>
              <w:jc w:val="center"/>
              <w:rPr>
                <w:caps/>
              </w:rPr>
            </w:pPr>
            <w:r w:rsidRPr="00CC56B7">
              <w:t>(</w:t>
            </w:r>
            <w:r w:rsidR="00EF484D">
              <w:t>Apr 2015</w:t>
            </w:r>
            <w:r w:rsidRPr="00CC56B7">
              <w:t>)</w:t>
            </w:r>
          </w:p>
        </w:tc>
      </w:tr>
      <w:tr w:rsidR="00000B5F" w:rsidRPr="00CC56B7" w14:paraId="10EEE446" w14:textId="77777777" w:rsidTr="00B1289A">
        <w:tc>
          <w:tcPr>
            <w:tcW w:w="1620" w:type="dxa"/>
            <w:tcBorders>
              <w:top w:val="single" w:sz="4" w:space="0" w:color="auto"/>
              <w:left w:val="single" w:sz="4" w:space="0" w:color="auto"/>
              <w:bottom w:val="single" w:sz="4" w:space="0" w:color="auto"/>
              <w:right w:val="single" w:sz="4" w:space="0" w:color="auto"/>
            </w:tcBorders>
          </w:tcPr>
          <w:p w14:paraId="7EDF1098" w14:textId="77777777" w:rsidR="00000B5F" w:rsidRPr="00CC56B7" w:rsidRDefault="005C4B8F" w:rsidP="00DA2CAB">
            <w:pPr>
              <w:spacing w:after="0" w:line="240" w:lineRule="auto"/>
            </w:pPr>
            <w:r>
              <w:t>52.222-24</w:t>
            </w:r>
          </w:p>
        </w:tc>
        <w:tc>
          <w:tcPr>
            <w:tcW w:w="7290" w:type="dxa"/>
            <w:tcBorders>
              <w:top w:val="single" w:sz="4" w:space="0" w:color="auto"/>
              <w:left w:val="single" w:sz="4" w:space="0" w:color="auto"/>
              <w:bottom w:val="single" w:sz="4" w:space="0" w:color="auto"/>
              <w:right w:val="single" w:sz="4" w:space="0" w:color="auto"/>
            </w:tcBorders>
          </w:tcPr>
          <w:p w14:paraId="4E8C9626" w14:textId="77777777" w:rsidR="00000B5F" w:rsidRPr="00CC56B7" w:rsidRDefault="005C4B8F" w:rsidP="00DA2CAB">
            <w:pPr>
              <w:spacing w:after="0" w:line="240" w:lineRule="auto"/>
            </w:pPr>
            <w:r>
              <w:t>Preaward On-Site Equal Opportunity Compliance Evaluation</w:t>
            </w:r>
            <w:r w:rsidR="00E06187">
              <w:t xml:space="preserve"> </w:t>
            </w:r>
            <w:r w:rsidR="00E06187" w:rsidRPr="00E06187">
              <w:t>(</w:t>
            </w:r>
            <w:r w:rsidR="00E06187" w:rsidRPr="00E06187">
              <w:rPr>
                <w:i/>
              </w:rPr>
              <w:t>applies to first-tier awards only over $10 million</w:t>
            </w:r>
            <w:r w:rsidR="00E06187">
              <w:t>)</w:t>
            </w:r>
            <w:r w:rsidR="00E06187" w:rsidRPr="00E06187">
              <w:t>.</w:t>
            </w:r>
          </w:p>
        </w:tc>
        <w:tc>
          <w:tcPr>
            <w:tcW w:w="1260" w:type="dxa"/>
            <w:tcBorders>
              <w:top w:val="single" w:sz="4" w:space="0" w:color="auto"/>
              <w:left w:val="single" w:sz="4" w:space="0" w:color="auto"/>
              <w:bottom w:val="single" w:sz="4" w:space="0" w:color="auto"/>
              <w:right w:val="single" w:sz="4" w:space="0" w:color="auto"/>
            </w:tcBorders>
          </w:tcPr>
          <w:p w14:paraId="0268FE42" w14:textId="77777777" w:rsidR="00000B5F" w:rsidRDefault="005C4B8F" w:rsidP="008F2D7A">
            <w:pPr>
              <w:spacing w:after="0" w:line="240" w:lineRule="auto"/>
              <w:jc w:val="center"/>
            </w:pPr>
            <w:r>
              <w:t>(Feb 1999)</w:t>
            </w:r>
          </w:p>
        </w:tc>
      </w:tr>
      <w:tr w:rsidR="005C4B8F" w:rsidRPr="00CC56B7" w14:paraId="5CECC37D" w14:textId="77777777" w:rsidTr="00B1289A">
        <w:tc>
          <w:tcPr>
            <w:tcW w:w="1620" w:type="dxa"/>
            <w:tcBorders>
              <w:top w:val="single" w:sz="4" w:space="0" w:color="auto"/>
              <w:left w:val="single" w:sz="4" w:space="0" w:color="auto"/>
              <w:bottom w:val="single" w:sz="4" w:space="0" w:color="auto"/>
              <w:right w:val="single" w:sz="4" w:space="0" w:color="auto"/>
            </w:tcBorders>
          </w:tcPr>
          <w:p w14:paraId="1ED62035" w14:textId="77777777" w:rsidR="005C4B8F" w:rsidRPr="00CC56B7" w:rsidRDefault="005C4B8F" w:rsidP="005C4B8F">
            <w:pPr>
              <w:spacing w:after="0" w:line="240" w:lineRule="auto"/>
              <w:rPr>
                <w:caps/>
              </w:rPr>
            </w:pPr>
            <w:r w:rsidRPr="00CC56B7">
              <w:t>52.222-26</w:t>
            </w:r>
            <w:r w:rsidR="006B291D">
              <w:t>*</w:t>
            </w:r>
          </w:p>
        </w:tc>
        <w:tc>
          <w:tcPr>
            <w:tcW w:w="7290" w:type="dxa"/>
            <w:tcBorders>
              <w:top w:val="single" w:sz="4" w:space="0" w:color="auto"/>
              <w:left w:val="single" w:sz="4" w:space="0" w:color="auto"/>
              <w:bottom w:val="single" w:sz="4" w:space="0" w:color="auto"/>
              <w:right w:val="single" w:sz="4" w:space="0" w:color="auto"/>
            </w:tcBorders>
          </w:tcPr>
          <w:p w14:paraId="179E5CDC" w14:textId="77777777" w:rsidR="005C4B8F" w:rsidRPr="00CC56B7" w:rsidRDefault="005C4B8F" w:rsidP="005C4B8F">
            <w:pPr>
              <w:spacing w:after="0" w:line="240" w:lineRule="auto"/>
              <w:rPr>
                <w:caps/>
              </w:rPr>
            </w:pPr>
            <w:r w:rsidRPr="00CC56B7">
              <w:t>Equal Opportunity</w:t>
            </w:r>
          </w:p>
        </w:tc>
        <w:tc>
          <w:tcPr>
            <w:tcW w:w="1260" w:type="dxa"/>
            <w:tcBorders>
              <w:top w:val="single" w:sz="4" w:space="0" w:color="auto"/>
              <w:left w:val="single" w:sz="4" w:space="0" w:color="auto"/>
              <w:bottom w:val="single" w:sz="4" w:space="0" w:color="auto"/>
              <w:right w:val="single" w:sz="4" w:space="0" w:color="auto"/>
            </w:tcBorders>
          </w:tcPr>
          <w:p w14:paraId="315D21F7" w14:textId="77777777" w:rsidR="005C4B8F" w:rsidRPr="00CC56B7" w:rsidRDefault="005C4B8F" w:rsidP="005C4B8F">
            <w:pPr>
              <w:spacing w:after="0" w:line="240" w:lineRule="auto"/>
              <w:jc w:val="center"/>
              <w:rPr>
                <w:caps/>
              </w:rPr>
            </w:pPr>
            <w:r>
              <w:t>(Apr 2015</w:t>
            </w:r>
            <w:r w:rsidRPr="00CC56B7">
              <w:t>)</w:t>
            </w:r>
          </w:p>
        </w:tc>
      </w:tr>
      <w:tr w:rsidR="005C4B8F" w:rsidRPr="00CC56B7" w14:paraId="5ECB7F48" w14:textId="77777777" w:rsidTr="00B1289A">
        <w:tc>
          <w:tcPr>
            <w:tcW w:w="1620" w:type="dxa"/>
            <w:tcBorders>
              <w:left w:val="single" w:sz="6" w:space="0" w:color="auto"/>
              <w:bottom w:val="single" w:sz="4" w:space="0" w:color="auto"/>
            </w:tcBorders>
          </w:tcPr>
          <w:p w14:paraId="02148C8C" w14:textId="77777777" w:rsidR="005C4B8F" w:rsidRPr="00CC56B7" w:rsidRDefault="005C4B8F" w:rsidP="005C4B8F">
            <w:pPr>
              <w:spacing w:after="0" w:line="240" w:lineRule="auto"/>
              <w:rPr>
                <w:caps/>
              </w:rPr>
            </w:pPr>
            <w:r w:rsidRPr="00CC56B7">
              <w:t>52.222-35</w:t>
            </w:r>
            <w:r w:rsidR="006B291D">
              <w:t>*</w:t>
            </w:r>
          </w:p>
        </w:tc>
        <w:tc>
          <w:tcPr>
            <w:tcW w:w="7290" w:type="dxa"/>
            <w:tcBorders>
              <w:left w:val="single" w:sz="6" w:space="0" w:color="auto"/>
              <w:bottom w:val="single" w:sz="4" w:space="0" w:color="auto"/>
            </w:tcBorders>
          </w:tcPr>
          <w:p w14:paraId="69608D2E" w14:textId="77777777" w:rsidR="005C4B8F" w:rsidRPr="00CC56B7" w:rsidRDefault="005C4B8F" w:rsidP="005C4B8F">
            <w:pPr>
              <w:spacing w:after="0" w:line="240" w:lineRule="auto"/>
              <w:rPr>
                <w:i/>
                <w:caps/>
              </w:rPr>
            </w:pPr>
            <w:r w:rsidRPr="00CC56B7">
              <w:t>Equal Opportunity for Veterans</w:t>
            </w:r>
          </w:p>
          <w:p w14:paraId="38151201" w14:textId="48CBA638" w:rsidR="005C4B8F" w:rsidRPr="00CC56B7" w:rsidRDefault="005C4B8F" w:rsidP="00EF484D">
            <w:pPr>
              <w:spacing w:after="0" w:line="240" w:lineRule="auto"/>
              <w:rPr>
                <w:i/>
                <w:caps/>
              </w:rPr>
            </w:pPr>
            <w:r w:rsidRPr="00CC56B7">
              <w:rPr>
                <w:i/>
              </w:rPr>
              <w:t>(applies to Orders of $1</w:t>
            </w:r>
            <w:r w:rsidR="00EF484D">
              <w:rPr>
                <w:i/>
              </w:rPr>
              <w:t>5</w:t>
            </w:r>
            <w:r w:rsidRPr="00CC56B7">
              <w:rPr>
                <w:i/>
              </w:rPr>
              <w:t>0,000 or more)</w:t>
            </w:r>
          </w:p>
        </w:tc>
        <w:tc>
          <w:tcPr>
            <w:tcW w:w="1260" w:type="dxa"/>
            <w:tcBorders>
              <w:left w:val="single" w:sz="6" w:space="0" w:color="auto"/>
              <w:bottom w:val="single" w:sz="4" w:space="0" w:color="auto"/>
              <w:right w:val="single" w:sz="6" w:space="0" w:color="auto"/>
            </w:tcBorders>
          </w:tcPr>
          <w:p w14:paraId="1B60773F" w14:textId="0FC03A08" w:rsidR="005C4B8F" w:rsidRPr="00CC56B7" w:rsidRDefault="005C4B8F" w:rsidP="00EF484D">
            <w:pPr>
              <w:spacing w:after="0" w:line="240" w:lineRule="auto"/>
              <w:jc w:val="center"/>
              <w:rPr>
                <w:caps/>
              </w:rPr>
            </w:pPr>
            <w:r w:rsidRPr="00CC56B7">
              <w:t>(</w:t>
            </w:r>
            <w:r w:rsidR="00EF484D">
              <w:t>Oct 2015</w:t>
            </w:r>
            <w:r w:rsidRPr="00CC56B7">
              <w:t>)</w:t>
            </w:r>
          </w:p>
        </w:tc>
      </w:tr>
      <w:tr w:rsidR="005C4B8F" w:rsidRPr="00CC56B7" w14:paraId="620CE03F" w14:textId="77777777" w:rsidTr="00B1289A">
        <w:tc>
          <w:tcPr>
            <w:tcW w:w="1620" w:type="dxa"/>
            <w:tcBorders>
              <w:top w:val="single" w:sz="4" w:space="0" w:color="auto"/>
              <w:left w:val="single" w:sz="4" w:space="0" w:color="auto"/>
              <w:bottom w:val="single" w:sz="4" w:space="0" w:color="auto"/>
            </w:tcBorders>
          </w:tcPr>
          <w:p w14:paraId="3FDECD5D" w14:textId="77777777" w:rsidR="005C4B8F" w:rsidRPr="00CC56B7" w:rsidRDefault="005C4B8F" w:rsidP="005C4B8F">
            <w:pPr>
              <w:spacing w:after="0" w:line="240" w:lineRule="auto"/>
              <w:rPr>
                <w:caps/>
              </w:rPr>
            </w:pPr>
            <w:r w:rsidRPr="00CC56B7">
              <w:t>52.222-36</w:t>
            </w:r>
            <w:r w:rsidR="006B291D">
              <w:t>*</w:t>
            </w:r>
          </w:p>
        </w:tc>
        <w:tc>
          <w:tcPr>
            <w:tcW w:w="7290" w:type="dxa"/>
            <w:tcBorders>
              <w:top w:val="single" w:sz="4" w:space="0" w:color="auto"/>
              <w:left w:val="single" w:sz="6" w:space="0" w:color="auto"/>
              <w:bottom w:val="single" w:sz="4" w:space="0" w:color="auto"/>
            </w:tcBorders>
          </w:tcPr>
          <w:p w14:paraId="61794B50" w14:textId="77777777" w:rsidR="005C4B8F" w:rsidRPr="00CC56B7" w:rsidRDefault="005C4B8F" w:rsidP="005C4B8F">
            <w:pPr>
              <w:spacing w:after="0" w:line="240" w:lineRule="auto"/>
              <w:rPr>
                <w:caps/>
              </w:rPr>
            </w:pPr>
            <w:r w:rsidRPr="00CC56B7">
              <w:t xml:space="preserve">Affirmative Action for Workers with Disabilities   </w:t>
            </w:r>
          </w:p>
          <w:p w14:paraId="054B36CD" w14:textId="77777777" w:rsidR="005C4B8F" w:rsidRPr="00CC56B7" w:rsidRDefault="005C4B8F" w:rsidP="005C4B8F">
            <w:pPr>
              <w:spacing w:after="0" w:line="240" w:lineRule="auto"/>
              <w:rPr>
                <w:i/>
                <w:caps/>
              </w:rPr>
            </w:pPr>
            <w:r w:rsidRPr="00CC56B7">
              <w:rPr>
                <w:i/>
              </w:rPr>
              <w:t>(applies to Orders over $15,000)</w:t>
            </w:r>
          </w:p>
        </w:tc>
        <w:tc>
          <w:tcPr>
            <w:tcW w:w="1260" w:type="dxa"/>
            <w:tcBorders>
              <w:top w:val="single" w:sz="4" w:space="0" w:color="auto"/>
              <w:left w:val="single" w:sz="6" w:space="0" w:color="auto"/>
              <w:bottom w:val="single" w:sz="4" w:space="0" w:color="auto"/>
              <w:right w:val="single" w:sz="4" w:space="0" w:color="auto"/>
            </w:tcBorders>
          </w:tcPr>
          <w:p w14:paraId="3181F7D1" w14:textId="77777777" w:rsidR="005C4B8F" w:rsidRPr="00CC56B7" w:rsidRDefault="005C4B8F" w:rsidP="005C4B8F">
            <w:pPr>
              <w:spacing w:after="0" w:line="240" w:lineRule="auto"/>
              <w:jc w:val="center"/>
              <w:rPr>
                <w:caps/>
              </w:rPr>
            </w:pPr>
            <w:r w:rsidRPr="00CC56B7">
              <w:t>(</w:t>
            </w:r>
            <w:r w:rsidRPr="0096794F">
              <w:t>Jul 2014</w:t>
            </w:r>
            <w:r w:rsidRPr="00CC56B7">
              <w:t>)</w:t>
            </w:r>
          </w:p>
        </w:tc>
      </w:tr>
      <w:tr w:rsidR="005C4B8F" w:rsidRPr="00CC56B7" w14:paraId="1F3CCB9A" w14:textId="77777777" w:rsidTr="00B1289A">
        <w:tc>
          <w:tcPr>
            <w:tcW w:w="1620" w:type="dxa"/>
            <w:tcBorders>
              <w:top w:val="single" w:sz="4" w:space="0" w:color="auto"/>
              <w:left w:val="single" w:sz="4" w:space="0" w:color="auto"/>
              <w:bottom w:val="single" w:sz="4" w:space="0" w:color="auto"/>
              <w:right w:val="single" w:sz="4" w:space="0" w:color="auto"/>
            </w:tcBorders>
          </w:tcPr>
          <w:p w14:paraId="2303AA21" w14:textId="77777777" w:rsidR="005C4B8F" w:rsidRPr="00CC56B7" w:rsidRDefault="005C4B8F" w:rsidP="005C4B8F">
            <w:pPr>
              <w:spacing w:after="0" w:line="240" w:lineRule="auto"/>
              <w:rPr>
                <w:caps/>
              </w:rPr>
            </w:pPr>
            <w:r w:rsidRPr="00CC56B7">
              <w:t>52.222-37</w:t>
            </w:r>
            <w:r w:rsidR="006B291D">
              <w:t>*</w:t>
            </w:r>
          </w:p>
        </w:tc>
        <w:tc>
          <w:tcPr>
            <w:tcW w:w="7290" w:type="dxa"/>
            <w:tcBorders>
              <w:top w:val="single" w:sz="4" w:space="0" w:color="auto"/>
              <w:left w:val="single" w:sz="4" w:space="0" w:color="auto"/>
              <w:bottom w:val="single" w:sz="4" w:space="0" w:color="auto"/>
              <w:right w:val="single" w:sz="4" w:space="0" w:color="auto"/>
            </w:tcBorders>
          </w:tcPr>
          <w:p w14:paraId="5EA27446" w14:textId="77777777" w:rsidR="005C4B8F" w:rsidRPr="00CC56B7" w:rsidRDefault="005C4B8F" w:rsidP="005C4B8F">
            <w:pPr>
              <w:spacing w:after="0" w:line="240" w:lineRule="auto"/>
              <w:rPr>
                <w:caps/>
              </w:rPr>
            </w:pPr>
            <w:r w:rsidRPr="00CC56B7">
              <w:t xml:space="preserve">Employment Reports on Veterans   </w:t>
            </w:r>
          </w:p>
          <w:p w14:paraId="19539BCA" w14:textId="7552EEA8" w:rsidR="005C4B8F" w:rsidRPr="00CC56B7" w:rsidRDefault="005C4B8F" w:rsidP="00EF484D">
            <w:pPr>
              <w:spacing w:after="0" w:line="240" w:lineRule="auto"/>
              <w:rPr>
                <w:i/>
                <w:caps/>
              </w:rPr>
            </w:pPr>
            <w:r w:rsidRPr="00CC56B7">
              <w:rPr>
                <w:i/>
              </w:rPr>
              <w:t>(applies to Orders of $1</w:t>
            </w:r>
            <w:r w:rsidR="00EF484D">
              <w:rPr>
                <w:i/>
              </w:rPr>
              <w:t>5</w:t>
            </w:r>
            <w:r w:rsidRPr="00CC56B7">
              <w:rPr>
                <w:i/>
              </w:rPr>
              <w:t>0,000 or more).</w:t>
            </w:r>
          </w:p>
        </w:tc>
        <w:tc>
          <w:tcPr>
            <w:tcW w:w="1260" w:type="dxa"/>
            <w:tcBorders>
              <w:top w:val="single" w:sz="4" w:space="0" w:color="auto"/>
              <w:left w:val="single" w:sz="4" w:space="0" w:color="auto"/>
              <w:bottom w:val="single" w:sz="4" w:space="0" w:color="auto"/>
              <w:right w:val="single" w:sz="4" w:space="0" w:color="auto"/>
            </w:tcBorders>
          </w:tcPr>
          <w:p w14:paraId="378C5F9D" w14:textId="3673D100" w:rsidR="005C4B8F" w:rsidRPr="00CC56B7" w:rsidRDefault="005C4B8F" w:rsidP="00EF484D">
            <w:pPr>
              <w:spacing w:after="0" w:line="240" w:lineRule="auto"/>
              <w:jc w:val="center"/>
              <w:rPr>
                <w:caps/>
              </w:rPr>
            </w:pPr>
            <w:r w:rsidRPr="00CC56B7">
              <w:t>(</w:t>
            </w:r>
            <w:r w:rsidR="00EF484D">
              <w:t>Feb 2016</w:t>
            </w:r>
            <w:r w:rsidRPr="00CC56B7">
              <w:t>)</w:t>
            </w:r>
          </w:p>
        </w:tc>
      </w:tr>
      <w:tr w:rsidR="005C4B8F" w:rsidRPr="00CC56B7" w14:paraId="3F4E80B6" w14:textId="77777777" w:rsidTr="00B1289A">
        <w:tc>
          <w:tcPr>
            <w:tcW w:w="1620" w:type="dxa"/>
            <w:tcBorders>
              <w:left w:val="single" w:sz="6" w:space="0" w:color="auto"/>
              <w:bottom w:val="single" w:sz="4" w:space="0" w:color="auto"/>
            </w:tcBorders>
          </w:tcPr>
          <w:p w14:paraId="0F2D2796" w14:textId="77777777" w:rsidR="005C4B8F" w:rsidRPr="00CC56B7" w:rsidRDefault="005C4B8F" w:rsidP="005C4B8F">
            <w:pPr>
              <w:spacing w:after="0" w:line="240" w:lineRule="auto"/>
            </w:pPr>
            <w:r>
              <w:t>52.222-40</w:t>
            </w:r>
            <w:r w:rsidR="006B291D">
              <w:t>*</w:t>
            </w:r>
          </w:p>
        </w:tc>
        <w:tc>
          <w:tcPr>
            <w:tcW w:w="7290" w:type="dxa"/>
            <w:tcBorders>
              <w:left w:val="single" w:sz="6" w:space="0" w:color="auto"/>
              <w:bottom w:val="single" w:sz="4" w:space="0" w:color="auto"/>
            </w:tcBorders>
          </w:tcPr>
          <w:p w14:paraId="52546747" w14:textId="77777777" w:rsidR="005C4B8F" w:rsidRPr="00CC56B7" w:rsidRDefault="005C4B8F" w:rsidP="005C4B8F">
            <w:pPr>
              <w:spacing w:after="0" w:line="240" w:lineRule="auto"/>
            </w:pPr>
            <w:r>
              <w:t>Notification of Employee Rights Under the National Labor Relations Act</w:t>
            </w:r>
          </w:p>
        </w:tc>
        <w:tc>
          <w:tcPr>
            <w:tcW w:w="1260" w:type="dxa"/>
            <w:tcBorders>
              <w:left w:val="single" w:sz="6" w:space="0" w:color="auto"/>
              <w:bottom w:val="single" w:sz="4" w:space="0" w:color="auto"/>
              <w:right w:val="single" w:sz="6" w:space="0" w:color="auto"/>
            </w:tcBorders>
          </w:tcPr>
          <w:p w14:paraId="0B0AFB11" w14:textId="77777777" w:rsidR="005C4B8F" w:rsidRPr="00CC56B7" w:rsidRDefault="005C4B8F" w:rsidP="005C4B8F">
            <w:pPr>
              <w:spacing w:after="0" w:line="240" w:lineRule="auto"/>
              <w:jc w:val="center"/>
            </w:pPr>
            <w:r>
              <w:t>(Dec 2010)</w:t>
            </w:r>
          </w:p>
        </w:tc>
      </w:tr>
      <w:tr w:rsidR="005C4B8F" w:rsidRPr="00CC56B7" w14:paraId="6BAC95F7" w14:textId="77777777" w:rsidTr="00B1289A">
        <w:tc>
          <w:tcPr>
            <w:tcW w:w="1620" w:type="dxa"/>
            <w:tcBorders>
              <w:left w:val="single" w:sz="6" w:space="0" w:color="auto"/>
              <w:bottom w:val="single" w:sz="4" w:space="0" w:color="auto"/>
            </w:tcBorders>
          </w:tcPr>
          <w:p w14:paraId="41AC8F2C" w14:textId="77777777" w:rsidR="005C4B8F" w:rsidRPr="00CC56B7" w:rsidRDefault="005C4B8F" w:rsidP="005C4B8F">
            <w:pPr>
              <w:spacing w:after="0" w:line="240" w:lineRule="auto"/>
              <w:rPr>
                <w:caps/>
              </w:rPr>
            </w:pPr>
            <w:r w:rsidRPr="00CC56B7">
              <w:t>52.222-50</w:t>
            </w:r>
            <w:r w:rsidR="006B291D">
              <w:t>*</w:t>
            </w:r>
          </w:p>
        </w:tc>
        <w:tc>
          <w:tcPr>
            <w:tcW w:w="7290" w:type="dxa"/>
            <w:tcBorders>
              <w:left w:val="single" w:sz="6" w:space="0" w:color="auto"/>
              <w:bottom w:val="single" w:sz="4" w:space="0" w:color="auto"/>
            </w:tcBorders>
          </w:tcPr>
          <w:p w14:paraId="13FD68A6" w14:textId="77777777" w:rsidR="005C4B8F" w:rsidRPr="00CC56B7" w:rsidRDefault="005C4B8F" w:rsidP="005C4B8F">
            <w:pPr>
              <w:spacing w:after="0" w:line="240" w:lineRule="auto"/>
              <w:rPr>
                <w:caps/>
              </w:rPr>
            </w:pPr>
            <w:r w:rsidRPr="00CC56B7">
              <w:t>Combating Trafficking in Persons</w:t>
            </w:r>
          </w:p>
        </w:tc>
        <w:tc>
          <w:tcPr>
            <w:tcW w:w="1260" w:type="dxa"/>
            <w:tcBorders>
              <w:left w:val="single" w:sz="6" w:space="0" w:color="auto"/>
              <w:bottom w:val="single" w:sz="4" w:space="0" w:color="auto"/>
              <w:right w:val="single" w:sz="6" w:space="0" w:color="auto"/>
            </w:tcBorders>
          </w:tcPr>
          <w:p w14:paraId="7BA45DBA" w14:textId="77777777" w:rsidR="005C4B8F" w:rsidRPr="00CC56B7" w:rsidRDefault="005C4B8F" w:rsidP="005C4B8F">
            <w:pPr>
              <w:spacing w:after="0" w:line="240" w:lineRule="auto"/>
              <w:jc w:val="center"/>
              <w:rPr>
                <w:caps/>
              </w:rPr>
            </w:pPr>
            <w:r w:rsidRPr="00CC56B7">
              <w:t>(</w:t>
            </w:r>
            <w:r>
              <w:t>Mar 2015</w:t>
            </w:r>
            <w:r w:rsidRPr="00CC56B7">
              <w:t>)</w:t>
            </w:r>
          </w:p>
        </w:tc>
      </w:tr>
      <w:tr w:rsidR="005C4B8F" w:rsidRPr="00CC56B7" w14:paraId="7A85029E" w14:textId="77777777" w:rsidTr="00B1289A">
        <w:tc>
          <w:tcPr>
            <w:tcW w:w="1620" w:type="dxa"/>
            <w:tcBorders>
              <w:left w:val="single" w:sz="6" w:space="0" w:color="auto"/>
              <w:bottom w:val="single" w:sz="4" w:space="0" w:color="auto"/>
            </w:tcBorders>
          </w:tcPr>
          <w:p w14:paraId="57020610" w14:textId="77777777" w:rsidR="005C4B8F" w:rsidRPr="00CC56B7" w:rsidRDefault="005C4B8F" w:rsidP="005C4B8F">
            <w:pPr>
              <w:spacing w:after="0" w:line="240" w:lineRule="auto"/>
              <w:rPr>
                <w:caps/>
              </w:rPr>
            </w:pPr>
            <w:r w:rsidRPr="00CC56B7">
              <w:t>52.222-54</w:t>
            </w:r>
            <w:r w:rsidR="006B291D">
              <w:t>*</w:t>
            </w:r>
          </w:p>
        </w:tc>
        <w:tc>
          <w:tcPr>
            <w:tcW w:w="7290" w:type="dxa"/>
            <w:tcBorders>
              <w:left w:val="single" w:sz="6" w:space="0" w:color="auto"/>
              <w:bottom w:val="single" w:sz="4" w:space="0" w:color="auto"/>
            </w:tcBorders>
          </w:tcPr>
          <w:p w14:paraId="03AF6BDB" w14:textId="77777777" w:rsidR="005C4B8F" w:rsidRPr="00CC56B7" w:rsidRDefault="005C4B8F" w:rsidP="005C4B8F">
            <w:pPr>
              <w:spacing w:after="0" w:line="240" w:lineRule="auto"/>
              <w:rPr>
                <w:caps/>
              </w:rPr>
            </w:pPr>
            <w:r w:rsidRPr="00CC56B7">
              <w:t>Employment Eligibility Verification</w:t>
            </w:r>
          </w:p>
        </w:tc>
        <w:tc>
          <w:tcPr>
            <w:tcW w:w="1260" w:type="dxa"/>
            <w:tcBorders>
              <w:left w:val="single" w:sz="6" w:space="0" w:color="auto"/>
              <w:bottom w:val="single" w:sz="4" w:space="0" w:color="auto"/>
              <w:right w:val="single" w:sz="6" w:space="0" w:color="auto"/>
            </w:tcBorders>
          </w:tcPr>
          <w:p w14:paraId="7BC97471" w14:textId="130C6334" w:rsidR="005C4B8F" w:rsidRPr="00CC56B7" w:rsidRDefault="005C4B8F" w:rsidP="00450D28">
            <w:pPr>
              <w:spacing w:after="0" w:line="240" w:lineRule="auto"/>
              <w:jc w:val="center"/>
              <w:rPr>
                <w:caps/>
              </w:rPr>
            </w:pPr>
            <w:r w:rsidRPr="00CC56B7">
              <w:t>(</w:t>
            </w:r>
            <w:r w:rsidR="00450D28">
              <w:t>Oct 2015</w:t>
            </w:r>
            <w:r>
              <w:t>)</w:t>
            </w:r>
          </w:p>
        </w:tc>
      </w:tr>
      <w:tr w:rsidR="005C4B8F" w:rsidRPr="00CC56B7" w14:paraId="047023F2" w14:textId="77777777" w:rsidTr="00B1289A">
        <w:tc>
          <w:tcPr>
            <w:tcW w:w="1620" w:type="dxa"/>
            <w:tcBorders>
              <w:top w:val="single" w:sz="6" w:space="0" w:color="auto"/>
              <w:left w:val="single" w:sz="6" w:space="0" w:color="auto"/>
            </w:tcBorders>
          </w:tcPr>
          <w:p w14:paraId="5BC25312" w14:textId="77777777" w:rsidR="005C4B8F" w:rsidRPr="00CC56B7" w:rsidRDefault="005C4B8F" w:rsidP="005C4B8F">
            <w:pPr>
              <w:spacing w:after="0" w:line="240" w:lineRule="auto"/>
              <w:rPr>
                <w:caps/>
              </w:rPr>
            </w:pPr>
            <w:r w:rsidRPr="002C0CA8">
              <w:t>52.223-3</w:t>
            </w:r>
          </w:p>
        </w:tc>
        <w:tc>
          <w:tcPr>
            <w:tcW w:w="7290" w:type="dxa"/>
            <w:tcBorders>
              <w:top w:val="single" w:sz="6" w:space="0" w:color="auto"/>
              <w:left w:val="single" w:sz="6" w:space="0" w:color="auto"/>
            </w:tcBorders>
          </w:tcPr>
          <w:p w14:paraId="48F9B421" w14:textId="77777777" w:rsidR="005C4B8F" w:rsidRPr="00CC56B7" w:rsidRDefault="005C4B8F" w:rsidP="005C4B8F">
            <w:pPr>
              <w:spacing w:after="0" w:line="240" w:lineRule="auto"/>
              <w:rPr>
                <w:caps/>
              </w:rPr>
            </w:pPr>
            <w:r w:rsidRPr="00CC56B7">
              <w:t>Hazardous Material Identification and Material Safety Data</w:t>
            </w:r>
          </w:p>
        </w:tc>
        <w:tc>
          <w:tcPr>
            <w:tcW w:w="1260" w:type="dxa"/>
            <w:tcBorders>
              <w:top w:val="single" w:sz="6" w:space="0" w:color="auto"/>
              <w:left w:val="single" w:sz="6" w:space="0" w:color="auto"/>
              <w:right w:val="single" w:sz="6" w:space="0" w:color="auto"/>
            </w:tcBorders>
          </w:tcPr>
          <w:p w14:paraId="2E80209E" w14:textId="77777777" w:rsidR="005C4B8F" w:rsidRPr="00CC56B7" w:rsidRDefault="005C4B8F" w:rsidP="005C4B8F">
            <w:pPr>
              <w:spacing w:after="0" w:line="240" w:lineRule="auto"/>
              <w:jc w:val="center"/>
              <w:rPr>
                <w:caps/>
              </w:rPr>
            </w:pPr>
            <w:r w:rsidRPr="00CC56B7">
              <w:t>(Jan 1997)</w:t>
            </w:r>
          </w:p>
        </w:tc>
      </w:tr>
      <w:tr w:rsidR="00A82C04" w:rsidRPr="00CC56B7" w14:paraId="7A28DE42" w14:textId="77777777" w:rsidTr="00B1289A">
        <w:tc>
          <w:tcPr>
            <w:tcW w:w="1620" w:type="dxa"/>
            <w:tcBorders>
              <w:top w:val="single" w:sz="6" w:space="0" w:color="auto"/>
              <w:left w:val="single" w:sz="6" w:space="0" w:color="auto"/>
            </w:tcBorders>
          </w:tcPr>
          <w:p w14:paraId="5D1FA685" w14:textId="77777777" w:rsidR="00A82C04" w:rsidRPr="00CC56B7" w:rsidRDefault="00A82C04" w:rsidP="005C4B8F">
            <w:pPr>
              <w:spacing w:after="0" w:line="240" w:lineRule="auto"/>
            </w:pPr>
            <w:r>
              <w:t>52.223-5</w:t>
            </w:r>
          </w:p>
        </w:tc>
        <w:tc>
          <w:tcPr>
            <w:tcW w:w="7290" w:type="dxa"/>
            <w:tcBorders>
              <w:top w:val="single" w:sz="6" w:space="0" w:color="auto"/>
              <w:left w:val="single" w:sz="6" w:space="0" w:color="auto"/>
            </w:tcBorders>
          </w:tcPr>
          <w:p w14:paraId="22443195" w14:textId="77777777" w:rsidR="00A82C04" w:rsidRPr="00CC56B7" w:rsidRDefault="00A82C04" w:rsidP="00E06187">
            <w:pPr>
              <w:spacing w:after="0" w:line="240" w:lineRule="auto"/>
            </w:pPr>
            <w:r>
              <w:t>Pollution Prevention and Right-to-Know Information</w:t>
            </w:r>
            <w:r w:rsidR="00E06187">
              <w:t xml:space="preserve"> (</w:t>
            </w:r>
            <w:r w:rsidR="00E06187" w:rsidRPr="00E06187">
              <w:rPr>
                <w:i/>
              </w:rPr>
              <w:t>applies only when work will be performed on a Government installation</w:t>
            </w:r>
            <w:r w:rsidR="00E06187">
              <w:t>)</w:t>
            </w:r>
          </w:p>
        </w:tc>
        <w:tc>
          <w:tcPr>
            <w:tcW w:w="1260" w:type="dxa"/>
            <w:tcBorders>
              <w:top w:val="single" w:sz="6" w:space="0" w:color="auto"/>
              <w:left w:val="single" w:sz="6" w:space="0" w:color="auto"/>
              <w:right w:val="single" w:sz="6" w:space="0" w:color="auto"/>
            </w:tcBorders>
          </w:tcPr>
          <w:p w14:paraId="2D2EDEDF" w14:textId="77777777" w:rsidR="00A82C04" w:rsidRPr="00CC56B7" w:rsidRDefault="00A82C04" w:rsidP="005C4B8F">
            <w:pPr>
              <w:spacing w:after="0" w:line="240" w:lineRule="auto"/>
              <w:jc w:val="center"/>
            </w:pPr>
            <w:r>
              <w:t>(May 2011)</w:t>
            </w:r>
          </w:p>
        </w:tc>
      </w:tr>
      <w:tr w:rsidR="005C4B8F" w:rsidRPr="00CC56B7" w14:paraId="4CEDF9AB" w14:textId="77777777" w:rsidTr="00B1289A">
        <w:tc>
          <w:tcPr>
            <w:tcW w:w="1620" w:type="dxa"/>
            <w:tcBorders>
              <w:top w:val="single" w:sz="6" w:space="0" w:color="auto"/>
              <w:left w:val="single" w:sz="6" w:space="0" w:color="auto"/>
            </w:tcBorders>
          </w:tcPr>
          <w:p w14:paraId="7F5E30F2" w14:textId="77777777" w:rsidR="005C4B8F" w:rsidRPr="00CC56B7" w:rsidRDefault="005C4B8F" w:rsidP="005C4B8F">
            <w:pPr>
              <w:spacing w:after="0" w:line="240" w:lineRule="auto"/>
              <w:rPr>
                <w:caps/>
              </w:rPr>
            </w:pPr>
            <w:r w:rsidRPr="00CC56B7">
              <w:t>52.223-11</w:t>
            </w:r>
          </w:p>
        </w:tc>
        <w:tc>
          <w:tcPr>
            <w:tcW w:w="7290" w:type="dxa"/>
            <w:tcBorders>
              <w:top w:val="single" w:sz="6" w:space="0" w:color="auto"/>
              <w:left w:val="single" w:sz="6" w:space="0" w:color="auto"/>
            </w:tcBorders>
          </w:tcPr>
          <w:p w14:paraId="5B88AC53" w14:textId="77777777" w:rsidR="005C4B8F" w:rsidRPr="00CC56B7" w:rsidRDefault="005C4B8F" w:rsidP="005C4B8F">
            <w:pPr>
              <w:spacing w:after="0" w:line="240" w:lineRule="auto"/>
              <w:rPr>
                <w:caps/>
              </w:rPr>
            </w:pPr>
            <w:r w:rsidRPr="00CC56B7">
              <w:t>Ozone-Depleting Substances</w:t>
            </w:r>
          </w:p>
        </w:tc>
        <w:tc>
          <w:tcPr>
            <w:tcW w:w="1260" w:type="dxa"/>
            <w:tcBorders>
              <w:top w:val="single" w:sz="6" w:space="0" w:color="auto"/>
              <w:left w:val="single" w:sz="6" w:space="0" w:color="auto"/>
              <w:right w:val="single" w:sz="6" w:space="0" w:color="auto"/>
            </w:tcBorders>
          </w:tcPr>
          <w:p w14:paraId="2547C219" w14:textId="77777777" w:rsidR="005C4B8F" w:rsidRPr="00CC56B7" w:rsidRDefault="005C4B8F" w:rsidP="005C4B8F">
            <w:pPr>
              <w:spacing w:after="0" w:line="240" w:lineRule="auto"/>
              <w:jc w:val="center"/>
              <w:rPr>
                <w:caps/>
              </w:rPr>
            </w:pPr>
            <w:r w:rsidRPr="00CC56B7">
              <w:t>(May 2001)</w:t>
            </w:r>
          </w:p>
        </w:tc>
      </w:tr>
      <w:tr w:rsidR="005C4B8F" w:rsidRPr="00CC56B7" w14:paraId="72133204" w14:textId="77777777" w:rsidTr="00B1289A">
        <w:tc>
          <w:tcPr>
            <w:tcW w:w="1620" w:type="dxa"/>
            <w:tcBorders>
              <w:top w:val="single" w:sz="4" w:space="0" w:color="auto"/>
              <w:left w:val="single" w:sz="4" w:space="0" w:color="auto"/>
              <w:bottom w:val="single" w:sz="4" w:space="0" w:color="auto"/>
              <w:right w:val="single" w:sz="4" w:space="0" w:color="auto"/>
            </w:tcBorders>
          </w:tcPr>
          <w:p w14:paraId="609004FD" w14:textId="77777777" w:rsidR="005C4B8F" w:rsidRPr="00CC56B7" w:rsidRDefault="005C4B8F" w:rsidP="005C4B8F">
            <w:pPr>
              <w:spacing w:after="0" w:line="240" w:lineRule="auto"/>
              <w:rPr>
                <w:caps/>
              </w:rPr>
            </w:pPr>
            <w:r w:rsidRPr="00CC56B7">
              <w:t>52.223-1</w:t>
            </w:r>
            <w:r>
              <w:t>2</w:t>
            </w:r>
          </w:p>
        </w:tc>
        <w:tc>
          <w:tcPr>
            <w:tcW w:w="7290" w:type="dxa"/>
            <w:tcBorders>
              <w:top w:val="single" w:sz="4" w:space="0" w:color="auto"/>
              <w:left w:val="single" w:sz="4" w:space="0" w:color="auto"/>
              <w:bottom w:val="single" w:sz="4" w:space="0" w:color="auto"/>
              <w:right w:val="single" w:sz="4" w:space="0" w:color="auto"/>
            </w:tcBorders>
          </w:tcPr>
          <w:p w14:paraId="101C3F05" w14:textId="77777777" w:rsidR="005C4B8F" w:rsidRPr="00CC56B7" w:rsidRDefault="005C4B8F" w:rsidP="005C4B8F">
            <w:pPr>
              <w:spacing w:after="0" w:line="240" w:lineRule="auto"/>
              <w:rPr>
                <w:caps/>
              </w:rPr>
            </w:pPr>
            <w:r>
              <w:t>Refrigeration Equipment and Air Conditioners</w:t>
            </w:r>
          </w:p>
        </w:tc>
        <w:tc>
          <w:tcPr>
            <w:tcW w:w="1260" w:type="dxa"/>
            <w:tcBorders>
              <w:top w:val="single" w:sz="4" w:space="0" w:color="auto"/>
              <w:left w:val="single" w:sz="4" w:space="0" w:color="auto"/>
              <w:bottom w:val="single" w:sz="4" w:space="0" w:color="auto"/>
              <w:right w:val="single" w:sz="4" w:space="0" w:color="auto"/>
            </w:tcBorders>
          </w:tcPr>
          <w:p w14:paraId="26AA65E1" w14:textId="77777777" w:rsidR="005C4B8F" w:rsidRPr="00CC56B7" w:rsidRDefault="005C4B8F" w:rsidP="005C4B8F">
            <w:pPr>
              <w:spacing w:after="0" w:line="240" w:lineRule="auto"/>
              <w:jc w:val="center"/>
              <w:rPr>
                <w:caps/>
              </w:rPr>
            </w:pPr>
            <w:r w:rsidRPr="00CC56B7">
              <w:t>(</w:t>
            </w:r>
            <w:r>
              <w:t>May 1995</w:t>
            </w:r>
            <w:r w:rsidRPr="00CC56B7">
              <w:t>)</w:t>
            </w:r>
          </w:p>
        </w:tc>
      </w:tr>
      <w:tr w:rsidR="00A82C04" w:rsidRPr="00CC56B7" w14:paraId="33C3B2DF" w14:textId="77777777" w:rsidTr="00B1289A">
        <w:tc>
          <w:tcPr>
            <w:tcW w:w="1620" w:type="dxa"/>
            <w:tcBorders>
              <w:top w:val="single" w:sz="4" w:space="0" w:color="auto"/>
              <w:left w:val="single" w:sz="4" w:space="0" w:color="auto"/>
              <w:bottom w:val="single" w:sz="4" w:space="0" w:color="auto"/>
              <w:right w:val="single" w:sz="4" w:space="0" w:color="auto"/>
            </w:tcBorders>
          </w:tcPr>
          <w:p w14:paraId="6572B604" w14:textId="77777777" w:rsidR="00A82C04" w:rsidRDefault="00B30EA3" w:rsidP="005C4B8F">
            <w:pPr>
              <w:spacing w:after="0" w:line="240" w:lineRule="auto"/>
            </w:pPr>
            <w:r>
              <w:t>52.223-15</w:t>
            </w:r>
          </w:p>
        </w:tc>
        <w:tc>
          <w:tcPr>
            <w:tcW w:w="7290" w:type="dxa"/>
            <w:tcBorders>
              <w:top w:val="single" w:sz="4" w:space="0" w:color="auto"/>
              <w:left w:val="single" w:sz="4" w:space="0" w:color="auto"/>
              <w:bottom w:val="single" w:sz="4" w:space="0" w:color="auto"/>
              <w:right w:val="single" w:sz="4" w:space="0" w:color="auto"/>
            </w:tcBorders>
          </w:tcPr>
          <w:p w14:paraId="7CBDAD50" w14:textId="77777777" w:rsidR="00A82C04" w:rsidRPr="00CE243F" w:rsidRDefault="00B30EA3" w:rsidP="005C4B8F">
            <w:pPr>
              <w:spacing w:after="0" w:line="240" w:lineRule="auto"/>
            </w:pPr>
            <w:r>
              <w:t>Energy Efficiency in Energy Consuming Products</w:t>
            </w:r>
          </w:p>
        </w:tc>
        <w:tc>
          <w:tcPr>
            <w:tcW w:w="1260" w:type="dxa"/>
            <w:tcBorders>
              <w:top w:val="single" w:sz="4" w:space="0" w:color="auto"/>
              <w:left w:val="single" w:sz="4" w:space="0" w:color="auto"/>
              <w:bottom w:val="single" w:sz="4" w:space="0" w:color="auto"/>
              <w:right w:val="single" w:sz="4" w:space="0" w:color="auto"/>
            </w:tcBorders>
          </w:tcPr>
          <w:p w14:paraId="13AECB8E" w14:textId="77777777" w:rsidR="00A82C04" w:rsidRDefault="00B30EA3" w:rsidP="005C4B8F">
            <w:pPr>
              <w:spacing w:after="0" w:line="240" w:lineRule="auto"/>
              <w:jc w:val="center"/>
            </w:pPr>
            <w:r>
              <w:t>(Dec 2007)</w:t>
            </w:r>
          </w:p>
        </w:tc>
      </w:tr>
      <w:tr w:rsidR="005C4B8F" w:rsidRPr="00CC56B7" w14:paraId="70ADC234" w14:textId="77777777" w:rsidTr="00B1289A">
        <w:tc>
          <w:tcPr>
            <w:tcW w:w="1620" w:type="dxa"/>
            <w:tcBorders>
              <w:top w:val="single" w:sz="4" w:space="0" w:color="auto"/>
              <w:left w:val="single" w:sz="4" w:space="0" w:color="auto"/>
              <w:bottom w:val="single" w:sz="4" w:space="0" w:color="auto"/>
              <w:right w:val="single" w:sz="4" w:space="0" w:color="auto"/>
            </w:tcBorders>
          </w:tcPr>
          <w:p w14:paraId="75B1D5E6" w14:textId="77777777" w:rsidR="005C4B8F" w:rsidRPr="00CC56B7" w:rsidRDefault="005C4B8F" w:rsidP="005C4B8F">
            <w:pPr>
              <w:spacing w:after="0" w:line="240" w:lineRule="auto"/>
            </w:pPr>
            <w:r>
              <w:t>52.223-18</w:t>
            </w:r>
            <w:r w:rsidR="006B291D">
              <w:t>*</w:t>
            </w:r>
          </w:p>
        </w:tc>
        <w:tc>
          <w:tcPr>
            <w:tcW w:w="7290" w:type="dxa"/>
            <w:tcBorders>
              <w:top w:val="single" w:sz="4" w:space="0" w:color="auto"/>
              <w:left w:val="single" w:sz="4" w:space="0" w:color="auto"/>
              <w:bottom w:val="single" w:sz="4" w:space="0" w:color="auto"/>
              <w:right w:val="single" w:sz="4" w:space="0" w:color="auto"/>
            </w:tcBorders>
          </w:tcPr>
          <w:p w14:paraId="4267BDEF" w14:textId="77777777" w:rsidR="005C4B8F" w:rsidRPr="00CC56B7" w:rsidRDefault="005C4B8F" w:rsidP="005C4B8F">
            <w:pPr>
              <w:spacing w:after="0" w:line="240" w:lineRule="auto"/>
            </w:pPr>
            <w:r w:rsidRPr="00CE243F">
              <w:t>Encouraging Contractor Policies to Ban Text Messaging While Driving</w:t>
            </w:r>
          </w:p>
        </w:tc>
        <w:tc>
          <w:tcPr>
            <w:tcW w:w="1260" w:type="dxa"/>
            <w:tcBorders>
              <w:top w:val="single" w:sz="4" w:space="0" w:color="auto"/>
              <w:left w:val="single" w:sz="4" w:space="0" w:color="auto"/>
              <w:bottom w:val="single" w:sz="4" w:space="0" w:color="auto"/>
              <w:right w:val="single" w:sz="4" w:space="0" w:color="auto"/>
            </w:tcBorders>
          </w:tcPr>
          <w:p w14:paraId="20EE4A86" w14:textId="77777777" w:rsidR="005C4B8F" w:rsidRPr="00CC56B7" w:rsidRDefault="005C4B8F" w:rsidP="005C4B8F">
            <w:pPr>
              <w:spacing w:after="0" w:line="240" w:lineRule="auto"/>
              <w:jc w:val="center"/>
            </w:pPr>
            <w:r>
              <w:t>(Aug 2011)</w:t>
            </w:r>
          </w:p>
        </w:tc>
      </w:tr>
      <w:tr w:rsidR="00B202CC" w:rsidRPr="00CC56B7" w14:paraId="5486C8B1" w14:textId="77777777" w:rsidTr="00B1289A">
        <w:tc>
          <w:tcPr>
            <w:tcW w:w="1620" w:type="dxa"/>
            <w:tcBorders>
              <w:top w:val="single" w:sz="4" w:space="0" w:color="auto"/>
              <w:left w:val="single" w:sz="4" w:space="0" w:color="auto"/>
              <w:bottom w:val="single" w:sz="4" w:space="0" w:color="auto"/>
              <w:right w:val="single" w:sz="4" w:space="0" w:color="auto"/>
            </w:tcBorders>
          </w:tcPr>
          <w:p w14:paraId="550048B0" w14:textId="77777777" w:rsidR="00B202CC" w:rsidRPr="00CC56B7" w:rsidRDefault="00B202CC" w:rsidP="005C4B8F">
            <w:pPr>
              <w:spacing w:after="0" w:line="240" w:lineRule="auto"/>
            </w:pPr>
            <w:r>
              <w:t>52.223-19</w:t>
            </w:r>
          </w:p>
        </w:tc>
        <w:tc>
          <w:tcPr>
            <w:tcW w:w="7290" w:type="dxa"/>
            <w:tcBorders>
              <w:top w:val="single" w:sz="4" w:space="0" w:color="auto"/>
              <w:left w:val="single" w:sz="4" w:space="0" w:color="auto"/>
              <w:bottom w:val="single" w:sz="4" w:space="0" w:color="auto"/>
              <w:right w:val="single" w:sz="4" w:space="0" w:color="auto"/>
            </w:tcBorders>
          </w:tcPr>
          <w:p w14:paraId="06F17543" w14:textId="77777777" w:rsidR="00B202CC" w:rsidRPr="00CC56B7" w:rsidRDefault="00B202CC" w:rsidP="005C4B8F">
            <w:pPr>
              <w:spacing w:after="0" w:line="240" w:lineRule="auto"/>
            </w:pPr>
            <w:r>
              <w:t>Compliance with Environmental Management Systems</w:t>
            </w:r>
          </w:p>
        </w:tc>
        <w:tc>
          <w:tcPr>
            <w:tcW w:w="1260" w:type="dxa"/>
            <w:tcBorders>
              <w:top w:val="single" w:sz="4" w:space="0" w:color="auto"/>
              <w:left w:val="single" w:sz="4" w:space="0" w:color="auto"/>
              <w:bottom w:val="single" w:sz="4" w:space="0" w:color="auto"/>
              <w:right w:val="single" w:sz="4" w:space="0" w:color="auto"/>
            </w:tcBorders>
          </w:tcPr>
          <w:p w14:paraId="782C3F56" w14:textId="77777777" w:rsidR="00B202CC" w:rsidRPr="00CC56B7" w:rsidRDefault="00B202CC" w:rsidP="005C4B8F">
            <w:pPr>
              <w:spacing w:after="0" w:line="240" w:lineRule="auto"/>
              <w:jc w:val="center"/>
            </w:pPr>
            <w:r>
              <w:t>(May 2011)</w:t>
            </w:r>
          </w:p>
        </w:tc>
      </w:tr>
      <w:tr w:rsidR="005C4B8F" w:rsidRPr="00CC56B7" w14:paraId="56CC879D" w14:textId="77777777" w:rsidTr="00B1289A">
        <w:tc>
          <w:tcPr>
            <w:tcW w:w="1620" w:type="dxa"/>
            <w:tcBorders>
              <w:top w:val="single" w:sz="4" w:space="0" w:color="auto"/>
              <w:left w:val="single" w:sz="4" w:space="0" w:color="auto"/>
              <w:bottom w:val="single" w:sz="4" w:space="0" w:color="auto"/>
              <w:right w:val="single" w:sz="4" w:space="0" w:color="auto"/>
            </w:tcBorders>
          </w:tcPr>
          <w:p w14:paraId="6B281F50" w14:textId="77777777" w:rsidR="005C4B8F" w:rsidRPr="00CC56B7" w:rsidRDefault="005C4B8F" w:rsidP="005C4B8F">
            <w:pPr>
              <w:spacing w:after="0" w:line="240" w:lineRule="auto"/>
              <w:rPr>
                <w:caps/>
              </w:rPr>
            </w:pPr>
            <w:r w:rsidRPr="00CC56B7">
              <w:t>52.225-13</w:t>
            </w:r>
            <w:r w:rsidR="006B291D">
              <w:t>*</w:t>
            </w:r>
          </w:p>
        </w:tc>
        <w:tc>
          <w:tcPr>
            <w:tcW w:w="7290" w:type="dxa"/>
            <w:tcBorders>
              <w:top w:val="single" w:sz="4" w:space="0" w:color="auto"/>
              <w:left w:val="single" w:sz="4" w:space="0" w:color="auto"/>
              <w:bottom w:val="single" w:sz="4" w:space="0" w:color="auto"/>
              <w:right w:val="single" w:sz="4" w:space="0" w:color="auto"/>
            </w:tcBorders>
          </w:tcPr>
          <w:p w14:paraId="7D4627E9" w14:textId="77777777" w:rsidR="005C4B8F" w:rsidRPr="00CC56B7" w:rsidRDefault="005C4B8F" w:rsidP="005C4B8F">
            <w:pPr>
              <w:spacing w:after="0" w:line="240" w:lineRule="auto"/>
              <w:rPr>
                <w:caps/>
              </w:rPr>
            </w:pPr>
            <w:r w:rsidRPr="00CC56B7">
              <w:t xml:space="preserve">Restrictions on Certain Foreign Purchases </w:t>
            </w:r>
          </w:p>
        </w:tc>
        <w:tc>
          <w:tcPr>
            <w:tcW w:w="1260" w:type="dxa"/>
            <w:tcBorders>
              <w:top w:val="single" w:sz="4" w:space="0" w:color="auto"/>
              <w:left w:val="single" w:sz="4" w:space="0" w:color="auto"/>
              <w:bottom w:val="single" w:sz="4" w:space="0" w:color="auto"/>
              <w:right w:val="single" w:sz="4" w:space="0" w:color="auto"/>
            </w:tcBorders>
          </w:tcPr>
          <w:p w14:paraId="07760C8F" w14:textId="77777777" w:rsidR="005C4B8F" w:rsidRPr="00CC56B7" w:rsidRDefault="005C4B8F" w:rsidP="005C4B8F">
            <w:pPr>
              <w:spacing w:after="0" w:line="240" w:lineRule="auto"/>
              <w:jc w:val="center"/>
              <w:rPr>
                <w:caps/>
              </w:rPr>
            </w:pPr>
            <w:r w:rsidRPr="00CC56B7">
              <w:t>(Jun 2008)</w:t>
            </w:r>
          </w:p>
        </w:tc>
      </w:tr>
      <w:tr w:rsidR="005C4B8F" w:rsidRPr="00CC56B7" w14:paraId="104653CB" w14:textId="77777777" w:rsidTr="00B1289A">
        <w:tc>
          <w:tcPr>
            <w:tcW w:w="1620" w:type="dxa"/>
            <w:tcBorders>
              <w:top w:val="single" w:sz="4" w:space="0" w:color="auto"/>
              <w:left w:val="single" w:sz="4" w:space="0" w:color="auto"/>
              <w:bottom w:val="single" w:sz="4" w:space="0" w:color="auto"/>
              <w:right w:val="single" w:sz="4" w:space="0" w:color="auto"/>
            </w:tcBorders>
          </w:tcPr>
          <w:p w14:paraId="3CB8ABB6" w14:textId="77777777" w:rsidR="005C4B8F" w:rsidRPr="00CC56B7" w:rsidRDefault="005C4B8F" w:rsidP="005C4B8F">
            <w:pPr>
              <w:spacing w:after="0" w:line="240" w:lineRule="auto"/>
              <w:rPr>
                <w:caps/>
              </w:rPr>
            </w:pPr>
            <w:r w:rsidRPr="00CC56B7">
              <w:t>52.227-1</w:t>
            </w:r>
            <w:r w:rsidR="006B291D">
              <w:t>*</w:t>
            </w:r>
          </w:p>
        </w:tc>
        <w:tc>
          <w:tcPr>
            <w:tcW w:w="7290" w:type="dxa"/>
            <w:tcBorders>
              <w:top w:val="single" w:sz="4" w:space="0" w:color="auto"/>
              <w:left w:val="single" w:sz="4" w:space="0" w:color="auto"/>
              <w:bottom w:val="single" w:sz="4" w:space="0" w:color="auto"/>
              <w:right w:val="single" w:sz="4" w:space="0" w:color="auto"/>
            </w:tcBorders>
          </w:tcPr>
          <w:p w14:paraId="13A0294E" w14:textId="77777777" w:rsidR="005C4B8F" w:rsidRPr="00CC56B7" w:rsidRDefault="005C4B8F" w:rsidP="005C4B8F">
            <w:pPr>
              <w:spacing w:after="0" w:line="240" w:lineRule="auto"/>
              <w:rPr>
                <w:caps/>
              </w:rPr>
            </w:pPr>
            <w:r w:rsidRPr="00CC56B7">
              <w:t>Authorization and Consent</w:t>
            </w:r>
          </w:p>
          <w:p w14:paraId="025D540E" w14:textId="77777777" w:rsidR="005C4B8F" w:rsidRPr="00CC56B7" w:rsidRDefault="005C4B8F" w:rsidP="005C4B8F">
            <w:pPr>
              <w:spacing w:after="0" w:line="240" w:lineRule="auto"/>
              <w:rPr>
                <w:i/>
                <w:caps/>
              </w:rPr>
            </w:pPr>
            <w:r w:rsidRPr="00CC56B7">
              <w:t>(</w:t>
            </w:r>
            <w:r w:rsidRPr="00CC56B7">
              <w:rPr>
                <w:i/>
              </w:rPr>
              <w:t>applies to Orders over SAT; Alt I applies to Research and Development Orders; Alt II applies to communication services)</w:t>
            </w:r>
          </w:p>
        </w:tc>
        <w:tc>
          <w:tcPr>
            <w:tcW w:w="1260" w:type="dxa"/>
            <w:tcBorders>
              <w:top w:val="single" w:sz="4" w:space="0" w:color="auto"/>
              <w:left w:val="single" w:sz="4" w:space="0" w:color="auto"/>
              <w:bottom w:val="single" w:sz="4" w:space="0" w:color="auto"/>
              <w:right w:val="single" w:sz="4" w:space="0" w:color="auto"/>
            </w:tcBorders>
          </w:tcPr>
          <w:p w14:paraId="516E51D6" w14:textId="77777777" w:rsidR="005C4B8F" w:rsidRPr="00CC56B7" w:rsidRDefault="005C4B8F" w:rsidP="005C4B8F">
            <w:pPr>
              <w:spacing w:after="0" w:line="240" w:lineRule="auto"/>
              <w:jc w:val="center"/>
              <w:rPr>
                <w:caps/>
              </w:rPr>
            </w:pPr>
            <w:r w:rsidRPr="00CC56B7">
              <w:t>(Dec 2007)</w:t>
            </w:r>
          </w:p>
        </w:tc>
      </w:tr>
      <w:tr w:rsidR="005C4B8F" w:rsidRPr="00CC56B7" w14:paraId="7B23CF15" w14:textId="77777777" w:rsidTr="00B1289A">
        <w:tc>
          <w:tcPr>
            <w:tcW w:w="1620" w:type="dxa"/>
            <w:tcBorders>
              <w:top w:val="single" w:sz="4" w:space="0" w:color="auto"/>
              <w:left w:val="single" w:sz="4" w:space="0" w:color="auto"/>
              <w:bottom w:val="single" w:sz="4" w:space="0" w:color="auto"/>
              <w:right w:val="single" w:sz="4" w:space="0" w:color="auto"/>
            </w:tcBorders>
          </w:tcPr>
          <w:p w14:paraId="75093D14" w14:textId="77777777" w:rsidR="005C4B8F" w:rsidRPr="00CC56B7" w:rsidRDefault="005C4B8F" w:rsidP="005C4B8F">
            <w:pPr>
              <w:spacing w:after="0" w:line="240" w:lineRule="auto"/>
              <w:rPr>
                <w:caps/>
              </w:rPr>
            </w:pPr>
            <w:r w:rsidRPr="00CC56B7">
              <w:t>52.227-2</w:t>
            </w:r>
            <w:r w:rsidR="006B291D">
              <w:t>*</w:t>
            </w:r>
          </w:p>
        </w:tc>
        <w:tc>
          <w:tcPr>
            <w:tcW w:w="7290" w:type="dxa"/>
            <w:tcBorders>
              <w:top w:val="single" w:sz="4" w:space="0" w:color="auto"/>
              <w:left w:val="single" w:sz="4" w:space="0" w:color="auto"/>
              <w:bottom w:val="single" w:sz="4" w:space="0" w:color="auto"/>
              <w:right w:val="single" w:sz="4" w:space="0" w:color="auto"/>
            </w:tcBorders>
          </w:tcPr>
          <w:p w14:paraId="7E791A27" w14:textId="77777777" w:rsidR="005C4B8F" w:rsidRPr="00CC56B7" w:rsidRDefault="005C4B8F" w:rsidP="005C4B8F">
            <w:pPr>
              <w:spacing w:after="0" w:line="240" w:lineRule="auto"/>
              <w:rPr>
                <w:i/>
                <w:caps/>
              </w:rPr>
            </w:pPr>
            <w:r w:rsidRPr="00CC56B7">
              <w:t xml:space="preserve">Notice and Assistance Regarding Patent and Copyright Infringement  </w:t>
            </w:r>
          </w:p>
          <w:p w14:paraId="06ED4DF8" w14:textId="77777777" w:rsidR="005C4B8F" w:rsidRPr="00CC56B7" w:rsidRDefault="005C4B8F" w:rsidP="005C4B8F">
            <w:pPr>
              <w:spacing w:after="0" w:line="240" w:lineRule="auto"/>
              <w:rPr>
                <w:i/>
                <w:caps/>
              </w:rPr>
            </w:pPr>
            <w:r w:rsidRPr="00CC56B7">
              <w:rPr>
                <w:i/>
              </w:rPr>
              <w:t xml:space="preserve">(applies to Orders over the SAT threshold) </w:t>
            </w:r>
          </w:p>
        </w:tc>
        <w:tc>
          <w:tcPr>
            <w:tcW w:w="1260" w:type="dxa"/>
            <w:tcBorders>
              <w:top w:val="single" w:sz="4" w:space="0" w:color="auto"/>
              <w:left w:val="single" w:sz="4" w:space="0" w:color="auto"/>
              <w:bottom w:val="single" w:sz="4" w:space="0" w:color="auto"/>
              <w:right w:val="single" w:sz="4" w:space="0" w:color="auto"/>
            </w:tcBorders>
          </w:tcPr>
          <w:p w14:paraId="58D4EA0D" w14:textId="77777777" w:rsidR="005C4B8F" w:rsidRPr="00CC56B7" w:rsidRDefault="005C4B8F" w:rsidP="005C4B8F">
            <w:pPr>
              <w:spacing w:after="0" w:line="240" w:lineRule="auto"/>
              <w:jc w:val="center"/>
              <w:rPr>
                <w:caps/>
              </w:rPr>
            </w:pPr>
            <w:r w:rsidRPr="00CC56B7">
              <w:t>(Dec 2007)</w:t>
            </w:r>
          </w:p>
        </w:tc>
      </w:tr>
      <w:tr w:rsidR="00450D28" w:rsidRPr="00CC56B7" w14:paraId="2A234C9C" w14:textId="77777777" w:rsidTr="00B1289A">
        <w:tc>
          <w:tcPr>
            <w:tcW w:w="1620" w:type="dxa"/>
            <w:tcBorders>
              <w:top w:val="single" w:sz="4" w:space="0" w:color="auto"/>
              <w:left w:val="single" w:sz="4" w:space="0" w:color="auto"/>
              <w:bottom w:val="single" w:sz="4" w:space="0" w:color="auto"/>
            </w:tcBorders>
          </w:tcPr>
          <w:p w14:paraId="32DAA310" w14:textId="2E904A18" w:rsidR="00450D28" w:rsidRPr="009C7E5A" w:rsidRDefault="00450D28" w:rsidP="005C4B8F">
            <w:pPr>
              <w:spacing w:after="0" w:line="240" w:lineRule="auto"/>
            </w:pPr>
            <w:r>
              <w:t>52.227-3</w:t>
            </w:r>
          </w:p>
        </w:tc>
        <w:tc>
          <w:tcPr>
            <w:tcW w:w="7290" w:type="dxa"/>
            <w:tcBorders>
              <w:top w:val="single" w:sz="4" w:space="0" w:color="auto"/>
              <w:left w:val="single" w:sz="6" w:space="0" w:color="auto"/>
              <w:bottom w:val="single" w:sz="4" w:space="0" w:color="auto"/>
            </w:tcBorders>
          </w:tcPr>
          <w:p w14:paraId="08AE7DC6" w14:textId="707745B8" w:rsidR="00450D28" w:rsidRPr="009C7E5A" w:rsidRDefault="00450D28" w:rsidP="005C4B8F">
            <w:pPr>
              <w:spacing w:after="0" w:line="240" w:lineRule="auto"/>
            </w:pPr>
            <w:r>
              <w:t>Rights to Proposal Data (Technical)</w:t>
            </w:r>
          </w:p>
        </w:tc>
        <w:tc>
          <w:tcPr>
            <w:tcW w:w="1260" w:type="dxa"/>
            <w:tcBorders>
              <w:top w:val="single" w:sz="4" w:space="0" w:color="auto"/>
              <w:left w:val="single" w:sz="6" w:space="0" w:color="auto"/>
              <w:bottom w:val="single" w:sz="4" w:space="0" w:color="auto"/>
              <w:right w:val="single" w:sz="4" w:space="0" w:color="auto"/>
            </w:tcBorders>
          </w:tcPr>
          <w:p w14:paraId="291BCA0E" w14:textId="1B68923F" w:rsidR="00450D28" w:rsidRPr="009C7E5A" w:rsidRDefault="00450D28" w:rsidP="005C4B8F">
            <w:pPr>
              <w:spacing w:after="0" w:line="240" w:lineRule="auto"/>
              <w:jc w:val="center"/>
            </w:pPr>
            <w:r>
              <w:t>(Jun 1987)</w:t>
            </w:r>
          </w:p>
        </w:tc>
      </w:tr>
      <w:tr w:rsidR="009C7E5A" w:rsidRPr="00CC56B7" w14:paraId="1010915E" w14:textId="77777777" w:rsidTr="00B1289A">
        <w:tc>
          <w:tcPr>
            <w:tcW w:w="1620" w:type="dxa"/>
            <w:tcBorders>
              <w:top w:val="single" w:sz="4" w:space="0" w:color="auto"/>
              <w:left w:val="single" w:sz="4" w:space="0" w:color="auto"/>
              <w:bottom w:val="single" w:sz="4" w:space="0" w:color="auto"/>
            </w:tcBorders>
          </w:tcPr>
          <w:p w14:paraId="1BAA08E4" w14:textId="77777777" w:rsidR="009C7E5A" w:rsidRPr="009C7E5A" w:rsidRDefault="009C7E5A" w:rsidP="005C4B8F">
            <w:pPr>
              <w:spacing w:after="0" w:line="240" w:lineRule="auto"/>
            </w:pPr>
            <w:r w:rsidRPr="009C7E5A">
              <w:t>52.228-5</w:t>
            </w:r>
            <w:r w:rsidR="006B291D">
              <w:t>*</w:t>
            </w:r>
          </w:p>
        </w:tc>
        <w:tc>
          <w:tcPr>
            <w:tcW w:w="7290" w:type="dxa"/>
            <w:tcBorders>
              <w:top w:val="single" w:sz="4" w:space="0" w:color="auto"/>
              <w:left w:val="single" w:sz="6" w:space="0" w:color="auto"/>
              <w:bottom w:val="single" w:sz="4" w:space="0" w:color="auto"/>
            </w:tcBorders>
          </w:tcPr>
          <w:p w14:paraId="6523E399" w14:textId="77777777" w:rsidR="009C7E5A" w:rsidRPr="009C7E5A" w:rsidRDefault="009C7E5A" w:rsidP="005C4B8F">
            <w:pPr>
              <w:spacing w:after="0" w:line="240" w:lineRule="auto"/>
            </w:pPr>
            <w:r w:rsidRPr="009C7E5A">
              <w:t>Insurance – Work on a Government Installation</w:t>
            </w:r>
            <w:r w:rsidR="00E06187">
              <w:t xml:space="preserve"> (</w:t>
            </w:r>
            <w:r w:rsidR="00E06187" w:rsidRPr="00E06187">
              <w:rPr>
                <w:i/>
              </w:rPr>
              <w:t>applies to Orders requiring work on a Government installation</w:t>
            </w:r>
            <w:r w:rsidR="00E06187" w:rsidRPr="00E06187">
              <w:t>)</w:t>
            </w:r>
          </w:p>
        </w:tc>
        <w:tc>
          <w:tcPr>
            <w:tcW w:w="1260" w:type="dxa"/>
            <w:tcBorders>
              <w:top w:val="single" w:sz="4" w:space="0" w:color="auto"/>
              <w:left w:val="single" w:sz="6" w:space="0" w:color="auto"/>
              <w:bottom w:val="single" w:sz="4" w:space="0" w:color="auto"/>
              <w:right w:val="single" w:sz="4" w:space="0" w:color="auto"/>
            </w:tcBorders>
          </w:tcPr>
          <w:p w14:paraId="2CDF5D71" w14:textId="77777777" w:rsidR="009C7E5A" w:rsidRPr="009C7E5A" w:rsidRDefault="009C7E5A" w:rsidP="005C4B8F">
            <w:pPr>
              <w:spacing w:after="0" w:line="240" w:lineRule="auto"/>
              <w:jc w:val="center"/>
            </w:pPr>
            <w:r w:rsidRPr="009C7E5A">
              <w:t>(Jan 1997)</w:t>
            </w:r>
          </w:p>
        </w:tc>
      </w:tr>
      <w:tr w:rsidR="009C7E5A" w:rsidRPr="00CC56B7" w14:paraId="63909563" w14:textId="77777777" w:rsidTr="00B1289A">
        <w:tc>
          <w:tcPr>
            <w:tcW w:w="1620" w:type="dxa"/>
            <w:tcBorders>
              <w:top w:val="single" w:sz="4" w:space="0" w:color="auto"/>
              <w:left w:val="single" w:sz="4" w:space="0" w:color="auto"/>
              <w:bottom w:val="single" w:sz="4" w:space="0" w:color="auto"/>
            </w:tcBorders>
          </w:tcPr>
          <w:p w14:paraId="2BF89792" w14:textId="77777777" w:rsidR="009C7E5A" w:rsidRPr="00CC56B7" w:rsidRDefault="009C7E5A" w:rsidP="009C7E5A">
            <w:pPr>
              <w:spacing w:after="0" w:line="240" w:lineRule="auto"/>
            </w:pPr>
            <w:r>
              <w:t>52.</w:t>
            </w:r>
            <w:r w:rsidRPr="00CC56B7">
              <w:t>232-17</w:t>
            </w:r>
          </w:p>
        </w:tc>
        <w:tc>
          <w:tcPr>
            <w:tcW w:w="7290" w:type="dxa"/>
            <w:tcBorders>
              <w:top w:val="single" w:sz="4" w:space="0" w:color="auto"/>
              <w:left w:val="single" w:sz="6" w:space="0" w:color="auto"/>
              <w:bottom w:val="single" w:sz="4" w:space="0" w:color="auto"/>
            </w:tcBorders>
          </w:tcPr>
          <w:p w14:paraId="7ADB7522" w14:textId="77777777" w:rsidR="009C7E5A" w:rsidRPr="00CC56B7" w:rsidRDefault="009C7E5A" w:rsidP="009C7E5A">
            <w:pPr>
              <w:spacing w:after="0" w:line="240" w:lineRule="auto"/>
            </w:pPr>
            <w:r w:rsidRPr="00CC56B7">
              <w:t>Interest</w:t>
            </w:r>
          </w:p>
        </w:tc>
        <w:tc>
          <w:tcPr>
            <w:tcW w:w="1260" w:type="dxa"/>
            <w:tcBorders>
              <w:top w:val="single" w:sz="4" w:space="0" w:color="auto"/>
              <w:left w:val="single" w:sz="6" w:space="0" w:color="auto"/>
              <w:bottom w:val="single" w:sz="4" w:space="0" w:color="auto"/>
              <w:right w:val="single" w:sz="4" w:space="0" w:color="auto"/>
            </w:tcBorders>
          </w:tcPr>
          <w:p w14:paraId="502982ED" w14:textId="77777777" w:rsidR="009C7E5A" w:rsidRPr="00CC56B7" w:rsidRDefault="009C7E5A" w:rsidP="009C7E5A">
            <w:pPr>
              <w:spacing w:after="0" w:line="240" w:lineRule="auto"/>
              <w:jc w:val="center"/>
            </w:pPr>
            <w:r w:rsidRPr="00CC56B7">
              <w:t>(</w:t>
            </w:r>
            <w:r>
              <w:t>May 2014</w:t>
            </w:r>
            <w:r w:rsidRPr="00CC56B7">
              <w:t>)</w:t>
            </w:r>
          </w:p>
        </w:tc>
      </w:tr>
      <w:tr w:rsidR="009C7E5A" w:rsidRPr="00CC56B7" w14:paraId="25D0588C" w14:textId="77777777" w:rsidTr="00B1289A">
        <w:tc>
          <w:tcPr>
            <w:tcW w:w="1620" w:type="dxa"/>
            <w:tcBorders>
              <w:top w:val="single" w:sz="4" w:space="0" w:color="auto"/>
              <w:left w:val="single" w:sz="4" w:space="0" w:color="auto"/>
              <w:bottom w:val="single" w:sz="4" w:space="0" w:color="auto"/>
            </w:tcBorders>
          </w:tcPr>
          <w:p w14:paraId="4194AB2E" w14:textId="77777777" w:rsidR="009C7E5A" w:rsidRDefault="009C7E5A" w:rsidP="009C7E5A">
            <w:pPr>
              <w:spacing w:after="0" w:line="240" w:lineRule="auto"/>
            </w:pPr>
            <w:r>
              <w:t>52.232-39</w:t>
            </w:r>
          </w:p>
        </w:tc>
        <w:tc>
          <w:tcPr>
            <w:tcW w:w="7290" w:type="dxa"/>
            <w:tcBorders>
              <w:top w:val="single" w:sz="4" w:space="0" w:color="auto"/>
              <w:left w:val="single" w:sz="6" w:space="0" w:color="auto"/>
              <w:bottom w:val="single" w:sz="4" w:space="0" w:color="auto"/>
            </w:tcBorders>
          </w:tcPr>
          <w:p w14:paraId="7F77E3D7" w14:textId="77777777" w:rsidR="009C7E5A" w:rsidRPr="00CC56B7" w:rsidRDefault="009C7E5A" w:rsidP="009C7E5A">
            <w:pPr>
              <w:spacing w:after="0" w:line="240" w:lineRule="auto"/>
            </w:pPr>
            <w:r>
              <w:t>Unenforceability of Unauthorized Obligations</w:t>
            </w:r>
          </w:p>
        </w:tc>
        <w:tc>
          <w:tcPr>
            <w:tcW w:w="1260" w:type="dxa"/>
            <w:tcBorders>
              <w:top w:val="single" w:sz="4" w:space="0" w:color="auto"/>
              <w:left w:val="single" w:sz="6" w:space="0" w:color="auto"/>
              <w:bottom w:val="single" w:sz="4" w:space="0" w:color="auto"/>
              <w:right w:val="single" w:sz="4" w:space="0" w:color="auto"/>
            </w:tcBorders>
          </w:tcPr>
          <w:p w14:paraId="356CB108" w14:textId="77777777" w:rsidR="009C7E5A" w:rsidRPr="00CC56B7" w:rsidRDefault="009C7E5A" w:rsidP="009C7E5A">
            <w:pPr>
              <w:spacing w:after="0" w:line="240" w:lineRule="auto"/>
              <w:jc w:val="center"/>
            </w:pPr>
            <w:r>
              <w:t>(Jun 2013)</w:t>
            </w:r>
          </w:p>
        </w:tc>
      </w:tr>
      <w:tr w:rsidR="009C7E5A" w:rsidRPr="00CC56B7" w14:paraId="68DBF6BA" w14:textId="77777777" w:rsidTr="00B1289A">
        <w:tc>
          <w:tcPr>
            <w:tcW w:w="1620" w:type="dxa"/>
            <w:tcBorders>
              <w:top w:val="single" w:sz="4" w:space="0" w:color="auto"/>
              <w:left w:val="single" w:sz="4" w:space="0" w:color="auto"/>
              <w:bottom w:val="single" w:sz="4" w:space="0" w:color="auto"/>
            </w:tcBorders>
          </w:tcPr>
          <w:p w14:paraId="44E1C821" w14:textId="77777777" w:rsidR="009C7E5A" w:rsidRDefault="009C7E5A" w:rsidP="009C7E5A">
            <w:pPr>
              <w:spacing w:after="0" w:line="240" w:lineRule="auto"/>
            </w:pPr>
            <w:r>
              <w:t>52.232-40</w:t>
            </w:r>
          </w:p>
        </w:tc>
        <w:tc>
          <w:tcPr>
            <w:tcW w:w="7290" w:type="dxa"/>
            <w:tcBorders>
              <w:top w:val="single" w:sz="4" w:space="0" w:color="auto"/>
              <w:left w:val="single" w:sz="6" w:space="0" w:color="auto"/>
              <w:bottom w:val="single" w:sz="4" w:space="0" w:color="auto"/>
            </w:tcBorders>
          </w:tcPr>
          <w:p w14:paraId="24C76897" w14:textId="77777777" w:rsidR="009C7E5A" w:rsidRPr="00AE1C5C" w:rsidRDefault="009C7E5A" w:rsidP="009C7E5A">
            <w:pPr>
              <w:spacing w:after="0" w:line="240" w:lineRule="auto"/>
              <w:rPr>
                <w:i/>
              </w:rPr>
            </w:pPr>
            <w:r>
              <w:t>Providing Accelerated Payments to Small Business Subcontractors (</w:t>
            </w:r>
            <w:r>
              <w:rPr>
                <w:i/>
              </w:rPr>
              <w:t>applies to Orders issued to small business concerns)</w:t>
            </w:r>
          </w:p>
        </w:tc>
        <w:tc>
          <w:tcPr>
            <w:tcW w:w="1260" w:type="dxa"/>
            <w:tcBorders>
              <w:top w:val="single" w:sz="4" w:space="0" w:color="auto"/>
              <w:left w:val="single" w:sz="6" w:space="0" w:color="auto"/>
              <w:bottom w:val="single" w:sz="4" w:space="0" w:color="auto"/>
              <w:right w:val="single" w:sz="4" w:space="0" w:color="auto"/>
            </w:tcBorders>
          </w:tcPr>
          <w:p w14:paraId="11043117" w14:textId="77777777" w:rsidR="009C7E5A" w:rsidRPr="00CC56B7" w:rsidRDefault="009C7E5A" w:rsidP="009C7E5A">
            <w:pPr>
              <w:spacing w:after="0" w:line="240" w:lineRule="auto"/>
              <w:jc w:val="center"/>
            </w:pPr>
            <w:r>
              <w:t>(Dec 2013)</w:t>
            </w:r>
          </w:p>
        </w:tc>
      </w:tr>
      <w:tr w:rsidR="00B26019" w:rsidRPr="00CC56B7" w14:paraId="49D3C52C" w14:textId="77777777" w:rsidTr="00B1289A">
        <w:tc>
          <w:tcPr>
            <w:tcW w:w="1620" w:type="dxa"/>
            <w:tcBorders>
              <w:top w:val="single" w:sz="4" w:space="0" w:color="auto"/>
              <w:left w:val="single" w:sz="4" w:space="0" w:color="auto"/>
              <w:bottom w:val="single" w:sz="4" w:space="0" w:color="auto"/>
            </w:tcBorders>
          </w:tcPr>
          <w:p w14:paraId="3684A04C" w14:textId="77777777" w:rsidR="00B26019" w:rsidRPr="00B26019" w:rsidRDefault="00B26019" w:rsidP="009C7E5A">
            <w:pPr>
              <w:spacing w:after="0" w:line="240" w:lineRule="auto"/>
            </w:pPr>
            <w:r>
              <w:t>52.237-2</w:t>
            </w:r>
          </w:p>
        </w:tc>
        <w:tc>
          <w:tcPr>
            <w:tcW w:w="7290" w:type="dxa"/>
            <w:tcBorders>
              <w:top w:val="single" w:sz="4" w:space="0" w:color="auto"/>
              <w:left w:val="single" w:sz="6" w:space="0" w:color="auto"/>
              <w:bottom w:val="single" w:sz="4" w:space="0" w:color="auto"/>
            </w:tcBorders>
          </w:tcPr>
          <w:p w14:paraId="1906670B" w14:textId="77777777" w:rsidR="00B26019" w:rsidRPr="00B26019" w:rsidRDefault="00B26019" w:rsidP="00171D3C">
            <w:pPr>
              <w:spacing w:after="0" w:line="240" w:lineRule="auto"/>
            </w:pPr>
            <w:r>
              <w:t>Protection of Government Buildings, Equipment and Vegetation</w:t>
            </w:r>
            <w:r w:rsidR="00171D3C">
              <w:t xml:space="preserve"> (</w:t>
            </w:r>
            <w:r w:rsidR="00171D3C">
              <w:rPr>
                <w:i/>
              </w:rPr>
              <w:t>requirements of this clause apply</w:t>
            </w:r>
            <w:r w:rsidR="00171D3C" w:rsidRPr="00171D3C">
              <w:t xml:space="preserve"> </w:t>
            </w:r>
            <w:r w:rsidR="00171D3C" w:rsidRPr="00171D3C">
              <w:rPr>
                <w:i/>
              </w:rPr>
              <w:t>to both Buyer’s and its customer’s property</w:t>
            </w:r>
            <w:r w:rsidR="00171D3C">
              <w:t>)</w:t>
            </w:r>
          </w:p>
        </w:tc>
        <w:tc>
          <w:tcPr>
            <w:tcW w:w="1260" w:type="dxa"/>
            <w:tcBorders>
              <w:top w:val="single" w:sz="4" w:space="0" w:color="auto"/>
              <w:left w:val="single" w:sz="6" w:space="0" w:color="auto"/>
              <w:bottom w:val="single" w:sz="4" w:space="0" w:color="auto"/>
              <w:right w:val="single" w:sz="4" w:space="0" w:color="auto"/>
            </w:tcBorders>
          </w:tcPr>
          <w:p w14:paraId="25ABC5E6" w14:textId="77777777" w:rsidR="00B26019" w:rsidRPr="00B26019" w:rsidRDefault="00B26019" w:rsidP="009C7E5A">
            <w:pPr>
              <w:spacing w:after="0" w:line="240" w:lineRule="auto"/>
              <w:jc w:val="center"/>
            </w:pPr>
            <w:r>
              <w:t>(Apr 1984)</w:t>
            </w:r>
          </w:p>
        </w:tc>
      </w:tr>
      <w:tr w:rsidR="009C7E5A" w:rsidRPr="00CC56B7" w14:paraId="7AAF9482" w14:textId="77777777" w:rsidTr="00C97EEA">
        <w:trPr>
          <w:trHeight w:val="336"/>
        </w:trPr>
        <w:tc>
          <w:tcPr>
            <w:tcW w:w="1620" w:type="dxa"/>
            <w:tcBorders>
              <w:top w:val="single" w:sz="6" w:space="0" w:color="auto"/>
              <w:left w:val="single" w:sz="6" w:space="0" w:color="auto"/>
              <w:bottom w:val="single" w:sz="4" w:space="0" w:color="auto"/>
            </w:tcBorders>
          </w:tcPr>
          <w:p w14:paraId="3AF66C22" w14:textId="77777777" w:rsidR="009C7E5A" w:rsidRPr="00CE39F2" w:rsidRDefault="009C7E5A" w:rsidP="009C7E5A">
            <w:r w:rsidRPr="00CE39F2">
              <w:t>52.242-15</w:t>
            </w:r>
          </w:p>
        </w:tc>
        <w:tc>
          <w:tcPr>
            <w:tcW w:w="7290" w:type="dxa"/>
            <w:tcBorders>
              <w:top w:val="single" w:sz="6" w:space="0" w:color="auto"/>
              <w:left w:val="single" w:sz="6" w:space="0" w:color="auto"/>
              <w:bottom w:val="single" w:sz="4" w:space="0" w:color="auto"/>
            </w:tcBorders>
          </w:tcPr>
          <w:p w14:paraId="1A9F1DA2" w14:textId="66E8C661" w:rsidR="009C7E5A" w:rsidRPr="00CE39F2" w:rsidRDefault="009C7E5A" w:rsidP="0049641E">
            <w:r w:rsidRPr="00CE39F2">
              <w:t>Stop Work Order</w:t>
            </w:r>
          </w:p>
        </w:tc>
        <w:tc>
          <w:tcPr>
            <w:tcW w:w="1260" w:type="dxa"/>
            <w:tcBorders>
              <w:top w:val="single" w:sz="6" w:space="0" w:color="auto"/>
              <w:left w:val="single" w:sz="6" w:space="0" w:color="auto"/>
              <w:bottom w:val="single" w:sz="4" w:space="0" w:color="auto"/>
              <w:right w:val="single" w:sz="6" w:space="0" w:color="auto"/>
            </w:tcBorders>
          </w:tcPr>
          <w:p w14:paraId="65409C0D" w14:textId="0B0F6CE1" w:rsidR="009C7E5A" w:rsidRDefault="0049641E" w:rsidP="009C7E5A">
            <w:r w:rsidRPr="00CE39F2">
              <w:t>(Aug 1989)</w:t>
            </w:r>
          </w:p>
        </w:tc>
      </w:tr>
      <w:tr w:rsidR="006B3394" w:rsidRPr="00CC56B7" w14:paraId="5D866F2C" w14:textId="77777777" w:rsidTr="00B1289A">
        <w:trPr>
          <w:trHeight w:val="135"/>
        </w:trPr>
        <w:tc>
          <w:tcPr>
            <w:tcW w:w="1620" w:type="dxa"/>
            <w:tcBorders>
              <w:top w:val="single" w:sz="6" w:space="0" w:color="auto"/>
              <w:left w:val="single" w:sz="6" w:space="0" w:color="auto"/>
              <w:bottom w:val="single" w:sz="4" w:space="0" w:color="auto"/>
            </w:tcBorders>
          </w:tcPr>
          <w:p w14:paraId="2A24BF4E" w14:textId="77777777" w:rsidR="006B3394" w:rsidRPr="00CC56B7" w:rsidRDefault="00E6385A" w:rsidP="009C7E5A">
            <w:pPr>
              <w:spacing w:after="0" w:line="240" w:lineRule="auto"/>
            </w:pPr>
            <w:r>
              <w:t>52.243-7</w:t>
            </w:r>
          </w:p>
        </w:tc>
        <w:tc>
          <w:tcPr>
            <w:tcW w:w="7290" w:type="dxa"/>
            <w:tcBorders>
              <w:top w:val="single" w:sz="6" w:space="0" w:color="auto"/>
              <w:left w:val="single" w:sz="6" w:space="0" w:color="auto"/>
              <w:bottom w:val="single" w:sz="4" w:space="0" w:color="auto"/>
            </w:tcBorders>
          </w:tcPr>
          <w:p w14:paraId="5ECBCFBA" w14:textId="77777777" w:rsidR="006B3394" w:rsidRPr="00CC56B7" w:rsidRDefault="00E6385A" w:rsidP="009C7E5A">
            <w:pPr>
              <w:spacing w:after="0" w:line="240" w:lineRule="auto"/>
            </w:pPr>
            <w:r>
              <w:t>Notification</w:t>
            </w:r>
            <w:r w:rsidR="0028123D">
              <w:t xml:space="preserve"> of Changes</w:t>
            </w:r>
            <w:r w:rsidR="00171D3C">
              <w:t xml:space="preserve"> (</w:t>
            </w:r>
            <w:r w:rsidR="00171D3C" w:rsidRPr="00171D3C">
              <w:rPr>
                <w:i/>
              </w:rPr>
              <w:t>insert five (5) in paragraph (b))</w:t>
            </w:r>
          </w:p>
        </w:tc>
        <w:tc>
          <w:tcPr>
            <w:tcW w:w="1260" w:type="dxa"/>
            <w:tcBorders>
              <w:top w:val="single" w:sz="6" w:space="0" w:color="auto"/>
              <w:left w:val="single" w:sz="6" w:space="0" w:color="auto"/>
              <w:bottom w:val="single" w:sz="4" w:space="0" w:color="auto"/>
              <w:right w:val="single" w:sz="6" w:space="0" w:color="auto"/>
            </w:tcBorders>
          </w:tcPr>
          <w:p w14:paraId="4BECFBD8" w14:textId="77777777" w:rsidR="006B3394" w:rsidRPr="00CC56B7" w:rsidRDefault="0028123D" w:rsidP="009C7E5A">
            <w:pPr>
              <w:spacing w:after="0" w:line="240" w:lineRule="auto"/>
            </w:pPr>
            <w:r>
              <w:t>(Apr 1984)</w:t>
            </w:r>
          </w:p>
        </w:tc>
      </w:tr>
      <w:tr w:rsidR="009C7E5A" w:rsidRPr="00CC56B7" w14:paraId="204DA5E2" w14:textId="77777777" w:rsidTr="00B1289A">
        <w:trPr>
          <w:trHeight w:val="135"/>
        </w:trPr>
        <w:tc>
          <w:tcPr>
            <w:tcW w:w="1620" w:type="dxa"/>
            <w:tcBorders>
              <w:top w:val="single" w:sz="6" w:space="0" w:color="auto"/>
              <w:left w:val="single" w:sz="6" w:space="0" w:color="auto"/>
              <w:bottom w:val="single" w:sz="4" w:space="0" w:color="auto"/>
            </w:tcBorders>
          </w:tcPr>
          <w:p w14:paraId="1F4B0E52" w14:textId="77777777" w:rsidR="009C7E5A" w:rsidRPr="00CC56B7" w:rsidRDefault="009C7E5A" w:rsidP="009C7E5A">
            <w:pPr>
              <w:spacing w:after="0" w:line="240" w:lineRule="auto"/>
            </w:pPr>
            <w:r w:rsidRPr="00CC56B7">
              <w:t>52.244-6</w:t>
            </w:r>
            <w:r w:rsidR="006B291D">
              <w:t>*</w:t>
            </w:r>
          </w:p>
        </w:tc>
        <w:tc>
          <w:tcPr>
            <w:tcW w:w="7290" w:type="dxa"/>
            <w:tcBorders>
              <w:top w:val="single" w:sz="6" w:space="0" w:color="auto"/>
              <w:left w:val="single" w:sz="6" w:space="0" w:color="auto"/>
              <w:bottom w:val="single" w:sz="4" w:space="0" w:color="auto"/>
            </w:tcBorders>
          </w:tcPr>
          <w:p w14:paraId="1D711F2E" w14:textId="77777777" w:rsidR="009C7E5A" w:rsidRPr="00CC56B7" w:rsidRDefault="009C7E5A" w:rsidP="009C7E5A">
            <w:pPr>
              <w:spacing w:after="0" w:line="240" w:lineRule="auto"/>
              <w:rPr>
                <w:i/>
              </w:rPr>
            </w:pPr>
            <w:r w:rsidRPr="00CC56B7">
              <w:t xml:space="preserve">Subcontracts for Commercial Items </w:t>
            </w:r>
          </w:p>
        </w:tc>
        <w:tc>
          <w:tcPr>
            <w:tcW w:w="1260" w:type="dxa"/>
            <w:tcBorders>
              <w:top w:val="single" w:sz="6" w:space="0" w:color="auto"/>
              <w:left w:val="single" w:sz="6" w:space="0" w:color="auto"/>
              <w:bottom w:val="single" w:sz="4" w:space="0" w:color="auto"/>
              <w:right w:val="single" w:sz="6" w:space="0" w:color="auto"/>
            </w:tcBorders>
          </w:tcPr>
          <w:p w14:paraId="17C5F4D1" w14:textId="3F2D0C32" w:rsidR="009C7E5A" w:rsidRPr="00CC56B7" w:rsidRDefault="009C7E5A" w:rsidP="00450D28">
            <w:pPr>
              <w:spacing w:after="0" w:line="240" w:lineRule="auto"/>
              <w:rPr>
                <w:caps/>
              </w:rPr>
            </w:pPr>
            <w:r w:rsidRPr="00CC56B7">
              <w:t>(</w:t>
            </w:r>
            <w:r w:rsidR="00450D28">
              <w:t>Feb 2016</w:t>
            </w:r>
            <w:r w:rsidRPr="00CC56B7">
              <w:t>)</w:t>
            </w:r>
          </w:p>
        </w:tc>
      </w:tr>
      <w:tr w:rsidR="009C7E5A" w:rsidRPr="003F37D2" w14:paraId="4DE524C2" w14:textId="77777777" w:rsidTr="00B1289A">
        <w:tc>
          <w:tcPr>
            <w:tcW w:w="1620" w:type="dxa"/>
            <w:tcBorders>
              <w:left w:val="single" w:sz="4" w:space="0" w:color="auto"/>
              <w:bottom w:val="single" w:sz="4" w:space="0" w:color="auto"/>
              <w:right w:val="single" w:sz="4" w:space="0" w:color="auto"/>
            </w:tcBorders>
          </w:tcPr>
          <w:p w14:paraId="5DE18C2B" w14:textId="77777777" w:rsidR="009C7E5A" w:rsidRPr="00BC4BEE" w:rsidRDefault="009C7E5A" w:rsidP="009C7E5A">
            <w:pPr>
              <w:spacing w:after="0" w:line="240" w:lineRule="auto"/>
            </w:pPr>
            <w:r w:rsidRPr="00BC4BEE">
              <w:t>52.245-1</w:t>
            </w:r>
            <w:r w:rsidR="006B291D">
              <w:t>*</w:t>
            </w:r>
          </w:p>
        </w:tc>
        <w:tc>
          <w:tcPr>
            <w:tcW w:w="7290" w:type="dxa"/>
            <w:tcBorders>
              <w:left w:val="single" w:sz="4" w:space="0" w:color="auto"/>
              <w:bottom w:val="single" w:sz="4" w:space="0" w:color="auto"/>
              <w:right w:val="single" w:sz="4" w:space="0" w:color="auto"/>
            </w:tcBorders>
          </w:tcPr>
          <w:p w14:paraId="7CEC4914" w14:textId="477E6DCA" w:rsidR="009C7E5A" w:rsidRPr="00BC4BEE" w:rsidRDefault="009C7E5A" w:rsidP="00C97EEA">
            <w:pPr>
              <w:spacing w:after="0" w:line="240" w:lineRule="auto"/>
            </w:pPr>
            <w:r w:rsidRPr="00BC4BEE">
              <w:t>Governm</w:t>
            </w:r>
            <w:r>
              <w:t xml:space="preserve">ent Property </w:t>
            </w:r>
            <w:r w:rsidR="0062288A">
              <w:t>– Alternate I</w:t>
            </w:r>
          </w:p>
        </w:tc>
        <w:tc>
          <w:tcPr>
            <w:tcW w:w="1260" w:type="dxa"/>
            <w:tcBorders>
              <w:left w:val="single" w:sz="4" w:space="0" w:color="auto"/>
              <w:bottom w:val="single" w:sz="4" w:space="0" w:color="auto"/>
              <w:right w:val="single" w:sz="4" w:space="0" w:color="auto"/>
            </w:tcBorders>
          </w:tcPr>
          <w:p w14:paraId="0FBC8273" w14:textId="77777777" w:rsidR="009C7E5A" w:rsidRPr="003F37D2" w:rsidRDefault="009C7E5A" w:rsidP="009C7E5A">
            <w:pPr>
              <w:spacing w:after="0" w:line="240" w:lineRule="auto"/>
            </w:pPr>
            <w:r w:rsidRPr="00BC4BEE">
              <w:t>(Apr 2012)</w:t>
            </w:r>
          </w:p>
        </w:tc>
      </w:tr>
      <w:tr w:rsidR="00F808C7" w:rsidRPr="00CC56B7" w14:paraId="18018BDD" w14:textId="77777777" w:rsidTr="00F968D4">
        <w:tc>
          <w:tcPr>
            <w:tcW w:w="1620" w:type="dxa"/>
            <w:tcBorders>
              <w:left w:val="single" w:sz="4" w:space="0" w:color="auto"/>
              <w:bottom w:val="single" w:sz="4" w:space="0" w:color="auto"/>
              <w:right w:val="single" w:sz="4" w:space="0" w:color="auto"/>
            </w:tcBorders>
          </w:tcPr>
          <w:p w14:paraId="006713CC" w14:textId="77777777" w:rsidR="00F808C7" w:rsidRPr="00D64C73" w:rsidRDefault="00F808C7" w:rsidP="00F808C7">
            <w:pPr>
              <w:spacing w:after="0" w:line="240" w:lineRule="auto"/>
            </w:pPr>
            <w:r>
              <w:t>52.247-68</w:t>
            </w:r>
          </w:p>
        </w:tc>
        <w:tc>
          <w:tcPr>
            <w:tcW w:w="7290" w:type="dxa"/>
            <w:tcBorders>
              <w:left w:val="single" w:sz="4" w:space="0" w:color="auto"/>
              <w:bottom w:val="single" w:sz="4" w:space="0" w:color="auto"/>
              <w:right w:val="single" w:sz="4" w:space="0" w:color="auto"/>
            </w:tcBorders>
          </w:tcPr>
          <w:p w14:paraId="0D6F343B" w14:textId="77777777" w:rsidR="00F808C7" w:rsidRPr="00D64C73" w:rsidRDefault="00F808C7" w:rsidP="00F808C7">
            <w:pPr>
              <w:spacing w:after="0" w:line="240" w:lineRule="auto"/>
            </w:pPr>
            <w:r>
              <w:t>Report of Shipment (REPSHIP)</w:t>
            </w:r>
          </w:p>
        </w:tc>
        <w:tc>
          <w:tcPr>
            <w:tcW w:w="1260" w:type="dxa"/>
            <w:tcBorders>
              <w:left w:val="single" w:sz="4" w:space="0" w:color="auto"/>
              <w:bottom w:val="single" w:sz="4" w:space="0" w:color="auto"/>
              <w:right w:val="single" w:sz="4" w:space="0" w:color="auto"/>
            </w:tcBorders>
          </w:tcPr>
          <w:p w14:paraId="7E337AF9" w14:textId="77777777" w:rsidR="00F808C7" w:rsidRPr="00D64C73" w:rsidRDefault="00F808C7" w:rsidP="00F808C7">
            <w:pPr>
              <w:spacing w:after="0" w:line="240" w:lineRule="auto"/>
              <w:jc w:val="center"/>
            </w:pPr>
            <w:r>
              <w:t>(Feb 2006)</w:t>
            </w:r>
          </w:p>
        </w:tc>
      </w:tr>
      <w:tr w:rsidR="00F808C7" w:rsidRPr="00CC56B7" w14:paraId="7EE8D65F" w14:textId="77777777" w:rsidTr="00F968D4">
        <w:tc>
          <w:tcPr>
            <w:tcW w:w="1620" w:type="dxa"/>
            <w:tcBorders>
              <w:left w:val="single" w:sz="4" w:space="0" w:color="auto"/>
              <w:bottom w:val="single" w:sz="4" w:space="0" w:color="auto"/>
              <w:right w:val="single" w:sz="4" w:space="0" w:color="auto"/>
            </w:tcBorders>
          </w:tcPr>
          <w:p w14:paraId="0E5F6E70" w14:textId="77777777" w:rsidR="00F808C7" w:rsidRPr="0013640C" w:rsidRDefault="00F808C7" w:rsidP="00F808C7">
            <w:pPr>
              <w:spacing w:after="0" w:line="240" w:lineRule="auto"/>
              <w:rPr>
                <w:caps/>
              </w:rPr>
            </w:pPr>
            <w:r w:rsidRPr="0013640C">
              <w:t>52.248-1</w:t>
            </w:r>
            <w:r>
              <w:t>*</w:t>
            </w:r>
          </w:p>
        </w:tc>
        <w:tc>
          <w:tcPr>
            <w:tcW w:w="7290" w:type="dxa"/>
            <w:tcBorders>
              <w:left w:val="single" w:sz="4" w:space="0" w:color="auto"/>
              <w:bottom w:val="single" w:sz="4" w:space="0" w:color="auto"/>
              <w:right w:val="single" w:sz="4" w:space="0" w:color="auto"/>
            </w:tcBorders>
          </w:tcPr>
          <w:p w14:paraId="7E1C674C" w14:textId="77777777" w:rsidR="00F808C7" w:rsidRPr="0013640C" w:rsidRDefault="00F808C7" w:rsidP="00F808C7">
            <w:pPr>
              <w:spacing w:after="0" w:line="240" w:lineRule="auto"/>
              <w:rPr>
                <w:i/>
                <w:caps/>
              </w:rPr>
            </w:pPr>
            <w:r w:rsidRPr="0013640C">
              <w:t xml:space="preserve">Value Engineering </w:t>
            </w:r>
          </w:p>
          <w:p w14:paraId="22B3B9AF" w14:textId="77777777" w:rsidR="00F808C7" w:rsidRPr="0013640C" w:rsidRDefault="00F808C7" w:rsidP="00F808C7">
            <w:pPr>
              <w:pStyle w:val="2x2note"/>
              <w:widowControl/>
              <w:tabs>
                <w:tab w:val="left" w:pos="7450"/>
              </w:tabs>
              <w:spacing w:before="0" w:after="0" w:line="240" w:lineRule="auto"/>
              <w:rPr>
                <w:rFonts w:asciiTheme="minorHAnsi" w:hAnsiTheme="minorHAnsi"/>
                <w:i/>
                <w:caps/>
                <w:szCs w:val="22"/>
              </w:rPr>
            </w:pPr>
            <w:r w:rsidRPr="0013640C">
              <w:rPr>
                <w:rFonts w:asciiTheme="minorHAnsi" w:hAnsiTheme="minorHAnsi"/>
                <w:i/>
                <w:szCs w:val="22"/>
              </w:rPr>
              <w:t>(applies to Orders of $150,000 or more except as specified in FAR 48.201(a))</w:t>
            </w:r>
          </w:p>
          <w:p w14:paraId="63E737C7" w14:textId="77777777" w:rsidR="00F808C7" w:rsidRPr="0013640C" w:rsidRDefault="00F808C7" w:rsidP="00F808C7">
            <w:pPr>
              <w:spacing w:after="0" w:line="240" w:lineRule="auto"/>
              <w:rPr>
                <w:caps/>
              </w:rPr>
            </w:pPr>
            <w:r w:rsidRPr="0013640C">
              <w:rPr>
                <w:i/>
              </w:rPr>
              <w:t>(substitute “Buyer” for “Contracting Officer” and “Government” throughout, except where used in the term “Government costs” and in paragraph (m) where “Govern</w:t>
            </w:r>
            <w:r w:rsidRPr="0013640C">
              <w:rPr>
                <w:i/>
              </w:rPr>
              <w:softHyphen/>
              <w:t>ment” shall mean “Government and/or Buyer.”</w:t>
            </w:r>
            <w:r w:rsidRPr="0013640C">
              <w:t xml:space="preserve"> )</w:t>
            </w:r>
          </w:p>
        </w:tc>
        <w:tc>
          <w:tcPr>
            <w:tcW w:w="1260" w:type="dxa"/>
            <w:tcBorders>
              <w:left w:val="single" w:sz="4" w:space="0" w:color="auto"/>
              <w:bottom w:val="single" w:sz="4" w:space="0" w:color="auto"/>
              <w:right w:val="single" w:sz="4" w:space="0" w:color="auto"/>
            </w:tcBorders>
          </w:tcPr>
          <w:p w14:paraId="3853B8E4" w14:textId="77777777" w:rsidR="00F808C7" w:rsidRPr="0013640C" w:rsidRDefault="00F808C7" w:rsidP="00F808C7">
            <w:pPr>
              <w:spacing w:after="0" w:line="240" w:lineRule="auto"/>
              <w:jc w:val="center"/>
              <w:rPr>
                <w:caps/>
              </w:rPr>
            </w:pPr>
            <w:r w:rsidRPr="0013640C">
              <w:t>(Oct 2010)</w:t>
            </w:r>
          </w:p>
        </w:tc>
      </w:tr>
      <w:tr w:rsidR="00F808C7" w:rsidRPr="00CC56B7" w14:paraId="0FDF6C18" w14:textId="77777777" w:rsidTr="00F968D4">
        <w:tc>
          <w:tcPr>
            <w:tcW w:w="1620" w:type="dxa"/>
            <w:tcBorders>
              <w:left w:val="single" w:sz="4" w:space="0" w:color="auto"/>
              <w:bottom w:val="single" w:sz="4" w:space="0" w:color="auto"/>
              <w:right w:val="single" w:sz="4" w:space="0" w:color="auto"/>
            </w:tcBorders>
          </w:tcPr>
          <w:p w14:paraId="4574E8A8" w14:textId="77777777" w:rsidR="00F808C7" w:rsidRPr="0013640C" w:rsidRDefault="00F808C7" w:rsidP="00F808C7">
            <w:pPr>
              <w:spacing w:after="0" w:line="240" w:lineRule="auto"/>
            </w:pPr>
            <w:r>
              <w:t>52.249-2</w:t>
            </w:r>
          </w:p>
        </w:tc>
        <w:tc>
          <w:tcPr>
            <w:tcW w:w="7290" w:type="dxa"/>
            <w:tcBorders>
              <w:left w:val="single" w:sz="4" w:space="0" w:color="auto"/>
              <w:bottom w:val="single" w:sz="4" w:space="0" w:color="auto"/>
              <w:right w:val="single" w:sz="4" w:space="0" w:color="auto"/>
            </w:tcBorders>
          </w:tcPr>
          <w:p w14:paraId="52ABA491" w14:textId="77777777" w:rsidR="00F808C7" w:rsidRDefault="00F808C7" w:rsidP="00F808C7">
            <w:pPr>
              <w:spacing w:after="0" w:line="240" w:lineRule="auto"/>
              <w:rPr>
                <w:i/>
              </w:rPr>
            </w:pPr>
            <w:r>
              <w:t>Termination for Convenience for the Government (Fixed-Price)</w:t>
            </w:r>
            <w:r w:rsidR="00171D3C">
              <w:t xml:space="preserve"> </w:t>
            </w:r>
            <w:r w:rsidR="00171D3C" w:rsidRPr="00171D3C">
              <w:rPr>
                <w:i/>
              </w:rPr>
              <w:t>(in paragraph “c” change from “120” to “60” and paragraph “e” change from one year to six months.)</w:t>
            </w:r>
          </w:p>
          <w:p w14:paraId="310E4F79" w14:textId="77777777" w:rsidR="00C97EEA" w:rsidRPr="0013640C" w:rsidRDefault="00C97EEA" w:rsidP="00F808C7">
            <w:pPr>
              <w:spacing w:after="0" w:line="240" w:lineRule="auto"/>
            </w:pPr>
          </w:p>
        </w:tc>
        <w:tc>
          <w:tcPr>
            <w:tcW w:w="1260" w:type="dxa"/>
            <w:tcBorders>
              <w:left w:val="single" w:sz="4" w:space="0" w:color="auto"/>
              <w:bottom w:val="single" w:sz="4" w:space="0" w:color="auto"/>
              <w:right w:val="single" w:sz="4" w:space="0" w:color="auto"/>
            </w:tcBorders>
          </w:tcPr>
          <w:p w14:paraId="0D0B91A7" w14:textId="77777777" w:rsidR="00F808C7" w:rsidRPr="0013640C" w:rsidRDefault="00F808C7" w:rsidP="00F808C7">
            <w:pPr>
              <w:spacing w:after="0" w:line="240" w:lineRule="auto"/>
              <w:jc w:val="center"/>
            </w:pPr>
            <w:r>
              <w:t>(Apr 2012)</w:t>
            </w:r>
          </w:p>
        </w:tc>
      </w:tr>
      <w:tr w:rsidR="00F808C7" w:rsidRPr="00AB2D1A" w14:paraId="0DA40F42" w14:textId="77777777" w:rsidTr="00F968D4">
        <w:tc>
          <w:tcPr>
            <w:tcW w:w="1620" w:type="dxa"/>
            <w:tcBorders>
              <w:top w:val="single" w:sz="4" w:space="0" w:color="auto"/>
              <w:bottom w:val="single" w:sz="4" w:space="0" w:color="auto"/>
            </w:tcBorders>
          </w:tcPr>
          <w:p w14:paraId="12BF1FA1" w14:textId="77777777" w:rsidR="00F808C7" w:rsidRPr="00D16C83" w:rsidRDefault="00F808C7" w:rsidP="00F808C7">
            <w:pPr>
              <w:spacing w:after="0" w:line="240" w:lineRule="auto"/>
              <w:rPr>
                <w:b/>
              </w:rPr>
            </w:pPr>
          </w:p>
        </w:tc>
        <w:tc>
          <w:tcPr>
            <w:tcW w:w="7290" w:type="dxa"/>
            <w:tcBorders>
              <w:top w:val="single" w:sz="4" w:space="0" w:color="auto"/>
              <w:bottom w:val="single" w:sz="4" w:space="0" w:color="auto"/>
            </w:tcBorders>
          </w:tcPr>
          <w:p w14:paraId="492D0DBF" w14:textId="77777777" w:rsidR="00F808C7" w:rsidRPr="00AB2D1A" w:rsidRDefault="00F808C7" w:rsidP="00F808C7">
            <w:pPr>
              <w:spacing w:after="0" w:line="240" w:lineRule="auto"/>
              <w:rPr>
                <w:b/>
              </w:rPr>
            </w:pPr>
          </w:p>
        </w:tc>
        <w:tc>
          <w:tcPr>
            <w:tcW w:w="1260" w:type="dxa"/>
            <w:tcBorders>
              <w:top w:val="single" w:sz="4" w:space="0" w:color="auto"/>
              <w:bottom w:val="single" w:sz="4" w:space="0" w:color="auto"/>
            </w:tcBorders>
          </w:tcPr>
          <w:p w14:paraId="6075434F" w14:textId="77777777" w:rsidR="00F808C7" w:rsidRPr="00AB2D1A" w:rsidRDefault="00F808C7" w:rsidP="00F808C7">
            <w:pPr>
              <w:spacing w:after="0" w:line="240" w:lineRule="auto"/>
              <w:jc w:val="center"/>
              <w:rPr>
                <w:b/>
              </w:rPr>
            </w:pPr>
          </w:p>
        </w:tc>
      </w:tr>
      <w:tr w:rsidR="00F808C7" w:rsidRPr="00D0316D" w14:paraId="133DA35F" w14:textId="77777777" w:rsidTr="00B1289A">
        <w:tc>
          <w:tcPr>
            <w:tcW w:w="1620" w:type="dxa"/>
            <w:tcBorders>
              <w:left w:val="single" w:sz="4" w:space="0" w:color="auto"/>
              <w:bottom w:val="single" w:sz="4" w:space="0" w:color="auto"/>
              <w:right w:val="single" w:sz="4" w:space="0" w:color="auto"/>
            </w:tcBorders>
          </w:tcPr>
          <w:p w14:paraId="69EA1D7B" w14:textId="77777777" w:rsidR="00F808C7" w:rsidRPr="00AB2D1A" w:rsidRDefault="00F808C7" w:rsidP="00F808C7">
            <w:pPr>
              <w:spacing w:after="0" w:line="240" w:lineRule="auto"/>
              <w:rPr>
                <w:b/>
              </w:rPr>
            </w:pPr>
            <w:r w:rsidRPr="00AB2D1A">
              <w:rPr>
                <w:b/>
              </w:rPr>
              <w:t>DFARS</w:t>
            </w:r>
          </w:p>
        </w:tc>
        <w:tc>
          <w:tcPr>
            <w:tcW w:w="7290" w:type="dxa"/>
            <w:tcBorders>
              <w:left w:val="single" w:sz="4" w:space="0" w:color="auto"/>
              <w:bottom w:val="single" w:sz="4" w:space="0" w:color="auto"/>
              <w:right w:val="single" w:sz="4" w:space="0" w:color="auto"/>
            </w:tcBorders>
          </w:tcPr>
          <w:p w14:paraId="5579F4F6" w14:textId="77777777" w:rsidR="00F808C7" w:rsidRPr="00AB2D1A" w:rsidRDefault="00F808C7" w:rsidP="00F808C7">
            <w:pPr>
              <w:spacing w:after="0" w:line="240" w:lineRule="auto"/>
              <w:rPr>
                <w:b/>
              </w:rPr>
            </w:pPr>
            <w:r w:rsidRPr="00AB2D1A">
              <w:rPr>
                <w:b/>
              </w:rPr>
              <w:t>Defense Federal Acquisition Regulation Supplement</w:t>
            </w:r>
          </w:p>
        </w:tc>
        <w:tc>
          <w:tcPr>
            <w:tcW w:w="1260" w:type="dxa"/>
            <w:tcBorders>
              <w:left w:val="single" w:sz="4" w:space="0" w:color="auto"/>
              <w:bottom w:val="single" w:sz="4" w:space="0" w:color="auto"/>
              <w:right w:val="single" w:sz="4" w:space="0" w:color="auto"/>
            </w:tcBorders>
          </w:tcPr>
          <w:p w14:paraId="42B7762E" w14:textId="77777777" w:rsidR="00F808C7" w:rsidRPr="00AB2D1A" w:rsidRDefault="00F808C7" w:rsidP="00F808C7">
            <w:pPr>
              <w:spacing w:after="0" w:line="240" w:lineRule="auto"/>
              <w:jc w:val="center"/>
            </w:pPr>
          </w:p>
        </w:tc>
      </w:tr>
      <w:tr w:rsidR="00F808C7" w:rsidRPr="00D0316D" w14:paraId="2CEBE0B4" w14:textId="77777777" w:rsidTr="00B1289A">
        <w:tc>
          <w:tcPr>
            <w:tcW w:w="1620" w:type="dxa"/>
            <w:tcBorders>
              <w:left w:val="single" w:sz="4" w:space="0" w:color="auto"/>
              <w:bottom w:val="single" w:sz="4" w:space="0" w:color="auto"/>
              <w:right w:val="single" w:sz="4" w:space="0" w:color="auto"/>
            </w:tcBorders>
          </w:tcPr>
          <w:p w14:paraId="5D8D3806" w14:textId="77777777" w:rsidR="00F808C7" w:rsidRPr="00AB2D1A" w:rsidRDefault="00F808C7" w:rsidP="00F808C7">
            <w:pPr>
              <w:spacing w:after="0" w:line="240" w:lineRule="auto"/>
            </w:pPr>
            <w:r w:rsidRPr="00AB2D1A">
              <w:t>252.203-7001</w:t>
            </w:r>
            <w:r>
              <w:t>*</w:t>
            </w:r>
          </w:p>
        </w:tc>
        <w:tc>
          <w:tcPr>
            <w:tcW w:w="7290" w:type="dxa"/>
            <w:tcBorders>
              <w:left w:val="single" w:sz="4" w:space="0" w:color="auto"/>
              <w:bottom w:val="single" w:sz="4" w:space="0" w:color="auto"/>
              <w:right w:val="single" w:sz="4" w:space="0" w:color="auto"/>
            </w:tcBorders>
          </w:tcPr>
          <w:p w14:paraId="0DAB3013" w14:textId="77777777" w:rsidR="00F808C7" w:rsidRPr="00AB2D1A" w:rsidRDefault="00F808C7" w:rsidP="00F808C7">
            <w:pPr>
              <w:spacing w:after="0" w:line="240" w:lineRule="auto"/>
            </w:pPr>
            <w:r w:rsidRPr="00AB2D1A">
              <w:t>Prohibition on Persons Convicted of Fraud or Other Defense-Contract-Related Felonies (</w:t>
            </w:r>
            <w:r w:rsidRPr="00BC4BEE">
              <w:rPr>
                <w:i/>
              </w:rPr>
              <w:t>applies to Orders over the SAT threshold except commercial items</w:t>
            </w:r>
            <w:r w:rsidRPr="00AB2D1A">
              <w:t>)</w:t>
            </w:r>
          </w:p>
        </w:tc>
        <w:tc>
          <w:tcPr>
            <w:tcW w:w="1260" w:type="dxa"/>
            <w:tcBorders>
              <w:left w:val="single" w:sz="4" w:space="0" w:color="auto"/>
              <w:bottom w:val="single" w:sz="4" w:space="0" w:color="auto"/>
              <w:right w:val="single" w:sz="4" w:space="0" w:color="auto"/>
            </w:tcBorders>
          </w:tcPr>
          <w:p w14:paraId="7B5FFFF9" w14:textId="77777777" w:rsidR="00F808C7" w:rsidRPr="00AB2D1A" w:rsidRDefault="00F808C7" w:rsidP="00F808C7">
            <w:pPr>
              <w:spacing w:after="0" w:line="240" w:lineRule="auto"/>
              <w:jc w:val="center"/>
            </w:pPr>
            <w:r w:rsidRPr="00AB2D1A">
              <w:t>(Dec 2008)</w:t>
            </w:r>
          </w:p>
        </w:tc>
      </w:tr>
      <w:tr w:rsidR="00F808C7" w:rsidRPr="003F37D2" w14:paraId="5748C276" w14:textId="77777777" w:rsidTr="00B1289A">
        <w:tc>
          <w:tcPr>
            <w:tcW w:w="1620" w:type="dxa"/>
            <w:tcBorders>
              <w:left w:val="single" w:sz="4" w:space="0" w:color="auto"/>
              <w:bottom w:val="single" w:sz="4" w:space="0" w:color="auto"/>
              <w:right w:val="single" w:sz="4" w:space="0" w:color="auto"/>
            </w:tcBorders>
          </w:tcPr>
          <w:p w14:paraId="70182CEF" w14:textId="77777777" w:rsidR="00F808C7" w:rsidRPr="003F37D2" w:rsidRDefault="00F808C7" w:rsidP="00F808C7">
            <w:pPr>
              <w:spacing w:after="0" w:line="240" w:lineRule="auto"/>
            </w:pPr>
            <w:r>
              <w:t>252.203-7002*</w:t>
            </w:r>
          </w:p>
        </w:tc>
        <w:tc>
          <w:tcPr>
            <w:tcW w:w="7290" w:type="dxa"/>
            <w:tcBorders>
              <w:left w:val="single" w:sz="4" w:space="0" w:color="auto"/>
              <w:bottom w:val="single" w:sz="4" w:space="0" w:color="auto"/>
              <w:right w:val="single" w:sz="4" w:space="0" w:color="auto"/>
            </w:tcBorders>
          </w:tcPr>
          <w:p w14:paraId="6A80BAF7" w14:textId="77777777" w:rsidR="00F808C7" w:rsidRPr="003F37D2" w:rsidRDefault="00F808C7" w:rsidP="00F808C7">
            <w:pPr>
              <w:spacing w:after="0" w:line="240" w:lineRule="auto"/>
            </w:pPr>
            <w:r>
              <w:t>Requirement to Inform Employees of Whistleblower Rights</w:t>
            </w:r>
          </w:p>
        </w:tc>
        <w:tc>
          <w:tcPr>
            <w:tcW w:w="1260" w:type="dxa"/>
            <w:tcBorders>
              <w:left w:val="single" w:sz="4" w:space="0" w:color="auto"/>
              <w:bottom w:val="single" w:sz="4" w:space="0" w:color="auto"/>
              <w:right w:val="single" w:sz="4" w:space="0" w:color="auto"/>
            </w:tcBorders>
          </w:tcPr>
          <w:p w14:paraId="67919688" w14:textId="77777777" w:rsidR="00F808C7" w:rsidRDefault="00F808C7" w:rsidP="00F808C7">
            <w:pPr>
              <w:spacing w:after="0" w:line="240" w:lineRule="auto"/>
            </w:pPr>
            <w:r>
              <w:t>(Sep 2013)</w:t>
            </w:r>
          </w:p>
        </w:tc>
      </w:tr>
      <w:tr w:rsidR="00F808C7" w:rsidRPr="003F37D2" w14:paraId="03E35E99" w14:textId="77777777" w:rsidTr="00B1289A">
        <w:tc>
          <w:tcPr>
            <w:tcW w:w="1620" w:type="dxa"/>
            <w:tcBorders>
              <w:left w:val="single" w:sz="4" w:space="0" w:color="auto"/>
              <w:bottom w:val="single" w:sz="4" w:space="0" w:color="auto"/>
              <w:right w:val="single" w:sz="4" w:space="0" w:color="auto"/>
            </w:tcBorders>
          </w:tcPr>
          <w:p w14:paraId="1D5907A7" w14:textId="77777777" w:rsidR="00F808C7" w:rsidRPr="003F37D2" w:rsidRDefault="00F808C7" w:rsidP="00F808C7">
            <w:pPr>
              <w:spacing w:after="0" w:line="240" w:lineRule="auto"/>
            </w:pPr>
            <w:r w:rsidRPr="003F37D2">
              <w:t>252.203-7003</w:t>
            </w:r>
          </w:p>
        </w:tc>
        <w:tc>
          <w:tcPr>
            <w:tcW w:w="7290" w:type="dxa"/>
            <w:tcBorders>
              <w:left w:val="single" w:sz="4" w:space="0" w:color="auto"/>
              <w:bottom w:val="single" w:sz="4" w:space="0" w:color="auto"/>
              <w:right w:val="single" w:sz="4" w:space="0" w:color="auto"/>
            </w:tcBorders>
          </w:tcPr>
          <w:p w14:paraId="7B8762E3" w14:textId="77777777" w:rsidR="00F808C7" w:rsidRPr="003F37D2" w:rsidRDefault="00F808C7" w:rsidP="00F808C7">
            <w:pPr>
              <w:spacing w:after="0" w:line="240" w:lineRule="auto"/>
            </w:pPr>
            <w:r w:rsidRPr="003F37D2">
              <w:t>Agency Office of the Inspector General</w:t>
            </w:r>
          </w:p>
        </w:tc>
        <w:tc>
          <w:tcPr>
            <w:tcW w:w="1260" w:type="dxa"/>
            <w:tcBorders>
              <w:left w:val="single" w:sz="4" w:space="0" w:color="auto"/>
              <w:bottom w:val="single" w:sz="4" w:space="0" w:color="auto"/>
              <w:right w:val="single" w:sz="4" w:space="0" w:color="auto"/>
            </w:tcBorders>
          </w:tcPr>
          <w:p w14:paraId="13E99AC6" w14:textId="77777777" w:rsidR="00F808C7" w:rsidRPr="003F37D2" w:rsidRDefault="00F808C7" w:rsidP="00F808C7">
            <w:pPr>
              <w:spacing w:after="0" w:line="240" w:lineRule="auto"/>
            </w:pPr>
            <w:r>
              <w:t>(Dec 2012</w:t>
            </w:r>
            <w:r w:rsidRPr="003F37D2">
              <w:t>)</w:t>
            </w:r>
          </w:p>
        </w:tc>
      </w:tr>
      <w:tr w:rsidR="00F808C7" w:rsidRPr="00D0316D" w14:paraId="6994B1D1" w14:textId="77777777" w:rsidTr="00B1289A">
        <w:tc>
          <w:tcPr>
            <w:tcW w:w="1620" w:type="dxa"/>
            <w:tcBorders>
              <w:left w:val="single" w:sz="4" w:space="0" w:color="auto"/>
              <w:bottom w:val="single" w:sz="4" w:space="0" w:color="auto"/>
              <w:right w:val="single" w:sz="4" w:space="0" w:color="auto"/>
            </w:tcBorders>
          </w:tcPr>
          <w:p w14:paraId="44B0BDB1" w14:textId="77777777" w:rsidR="00F808C7" w:rsidRPr="00AB2D1A" w:rsidRDefault="00F808C7" w:rsidP="00F808C7">
            <w:pPr>
              <w:spacing w:after="0" w:line="240" w:lineRule="auto"/>
            </w:pPr>
            <w:r w:rsidRPr="002C0CA8">
              <w:t>252.203-7004</w:t>
            </w:r>
            <w:r>
              <w:t>*</w:t>
            </w:r>
          </w:p>
        </w:tc>
        <w:tc>
          <w:tcPr>
            <w:tcW w:w="7290" w:type="dxa"/>
            <w:tcBorders>
              <w:left w:val="single" w:sz="4" w:space="0" w:color="auto"/>
              <w:bottom w:val="single" w:sz="4" w:space="0" w:color="auto"/>
              <w:right w:val="single" w:sz="4" w:space="0" w:color="auto"/>
            </w:tcBorders>
          </w:tcPr>
          <w:p w14:paraId="4B6A0C49" w14:textId="141865B7" w:rsidR="00F808C7" w:rsidRDefault="00F808C7" w:rsidP="00F808C7">
            <w:pPr>
              <w:spacing w:after="0" w:line="240" w:lineRule="auto"/>
            </w:pPr>
            <w:r>
              <w:t xml:space="preserve">Display of </w:t>
            </w:r>
            <w:r w:rsidR="00450D28">
              <w:t>Hotline Posters</w:t>
            </w:r>
          </w:p>
          <w:p w14:paraId="3E663652" w14:textId="5846ABC8" w:rsidR="00F808C7" w:rsidRPr="00AB2D1A" w:rsidRDefault="00F808C7" w:rsidP="008C1926">
            <w:pPr>
              <w:spacing w:after="0" w:line="240" w:lineRule="auto"/>
            </w:pPr>
            <w:r>
              <w:t>(</w:t>
            </w:r>
            <w:r w:rsidRPr="00BC4BEE">
              <w:rPr>
                <w:i/>
              </w:rPr>
              <w:t>applies to Orders over $5,</w:t>
            </w:r>
            <w:r w:rsidR="008C1926">
              <w:rPr>
                <w:i/>
              </w:rPr>
              <w:t>5</w:t>
            </w:r>
            <w:r w:rsidR="008C1926" w:rsidRPr="00BC4BEE">
              <w:rPr>
                <w:i/>
              </w:rPr>
              <w:t>00</w:t>
            </w:r>
            <w:r w:rsidRPr="00BC4BEE">
              <w:rPr>
                <w:i/>
              </w:rPr>
              <w:t>,000</w:t>
            </w:r>
            <w:r>
              <w:t>)</w:t>
            </w:r>
          </w:p>
        </w:tc>
        <w:tc>
          <w:tcPr>
            <w:tcW w:w="1260" w:type="dxa"/>
            <w:tcBorders>
              <w:left w:val="single" w:sz="4" w:space="0" w:color="auto"/>
              <w:bottom w:val="single" w:sz="4" w:space="0" w:color="auto"/>
              <w:right w:val="single" w:sz="4" w:space="0" w:color="auto"/>
            </w:tcBorders>
          </w:tcPr>
          <w:p w14:paraId="723EAD8B" w14:textId="1A9E09D0" w:rsidR="00F808C7" w:rsidRPr="00AB2D1A" w:rsidRDefault="00F808C7" w:rsidP="00450D28">
            <w:pPr>
              <w:spacing w:after="0" w:line="240" w:lineRule="auto"/>
              <w:jc w:val="center"/>
            </w:pPr>
            <w:r>
              <w:t>(</w:t>
            </w:r>
            <w:r w:rsidR="00450D28">
              <w:t>Oct</w:t>
            </w:r>
            <w:r>
              <w:t xml:space="preserve"> 2015)</w:t>
            </w:r>
          </w:p>
        </w:tc>
      </w:tr>
      <w:tr w:rsidR="00F808C7" w:rsidRPr="00D0316D" w14:paraId="17B12C9E" w14:textId="77777777" w:rsidTr="00B1289A">
        <w:tc>
          <w:tcPr>
            <w:tcW w:w="1620" w:type="dxa"/>
            <w:tcBorders>
              <w:left w:val="single" w:sz="4" w:space="0" w:color="auto"/>
              <w:bottom w:val="single" w:sz="4" w:space="0" w:color="auto"/>
              <w:right w:val="single" w:sz="4" w:space="0" w:color="auto"/>
            </w:tcBorders>
          </w:tcPr>
          <w:p w14:paraId="6974464F" w14:textId="77777777" w:rsidR="00F808C7" w:rsidRPr="00AB2D1A" w:rsidRDefault="00F808C7" w:rsidP="00F808C7">
            <w:pPr>
              <w:spacing w:after="0" w:line="240" w:lineRule="auto"/>
            </w:pPr>
            <w:r w:rsidRPr="00AB2D1A">
              <w:t>252.204-7000</w:t>
            </w:r>
            <w:r>
              <w:t>*</w:t>
            </w:r>
          </w:p>
        </w:tc>
        <w:tc>
          <w:tcPr>
            <w:tcW w:w="7290" w:type="dxa"/>
            <w:tcBorders>
              <w:left w:val="single" w:sz="4" w:space="0" w:color="auto"/>
              <w:bottom w:val="single" w:sz="4" w:space="0" w:color="auto"/>
              <w:right w:val="single" w:sz="4" w:space="0" w:color="auto"/>
            </w:tcBorders>
          </w:tcPr>
          <w:p w14:paraId="2CBA3D1C" w14:textId="77777777" w:rsidR="00F808C7" w:rsidRPr="00AB2D1A" w:rsidRDefault="00F808C7" w:rsidP="00F808C7">
            <w:pPr>
              <w:spacing w:after="0" w:line="240" w:lineRule="auto"/>
            </w:pPr>
            <w:r w:rsidRPr="00AB2D1A">
              <w:t xml:space="preserve">Disclosure of Information </w:t>
            </w:r>
          </w:p>
        </w:tc>
        <w:tc>
          <w:tcPr>
            <w:tcW w:w="1260" w:type="dxa"/>
            <w:tcBorders>
              <w:left w:val="single" w:sz="4" w:space="0" w:color="auto"/>
              <w:bottom w:val="single" w:sz="4" w:space="0" w:color="auto"/>
              <w:right w:val="single" w:sz="4" w:space="0" w:color="auto"/>
            </w:tcBorders>
          </w:tcPr>
          <w:p w14:paraId="7FC73109" w14:textId="77777777" w:rsidR="00F808C7" w:rsidRPr="00AB2D1A" w:rsidRDefault="00F808C7" w:rsidP="00F808C7">
            <w:pPr>
              <w:spacing w:after="0" w:line="240" w:lineRule="auto"/>
              <w:jc w:val="center"/>
            </w:pPr>
            <w:r w:rsidRPr="00AB2D1A">
              <w:t>(</w:t>
            </w:r>
            <w:r>
              <w:t>Aug 2013</w:t>
            </w:r>
            <w:r w:rsidRPr="00AB2D1A">
              <w:t>)</w:t>
            </w:r>
          </w:p>
        </w:tc>
      </w:tr>
      <w:tr w:rsidR="00F808C7" w:rsidRPr="00D0316D" w14:paraId="5666639C" w14:textId="77777777" w:rsidTr="00B1289A">
        <w:tc>
          <w:tcPr>
            <w:tcW w:w="1620" w:type="dxa"/>
            <w:tcBorders>
              <w:left w:val="single" w:sz="4" w:space="0" w:color="auto"/>
              <w:bottom w:val="single" w:sz="4" w:space="0" w:color="auto"/>
              <w:right w:val="single" w:sz="4" w:space="0" w:color="auto"/>
            </w:tcBorders>
          </w:tcPr>
          <w:p w14:paraId="371600B5" w14:textId="77777777" w:rsidR="00F808C7" w:rsidRDefault="00F808C7" w:rsidP="00F808C7">
            <w:pPr>
              <w:spacing w:after="0" w:line="240" w:lineRule="auto"/>
            </w:pPr>
            <w:r>
              <w:t>252.204-7008</w:t>
            </w:r>
          </w:p>
        </w:tc>
        <w:tc>
          <w:tcPr>
            <w:tcW w:w="7290" w:type="dxa"/>
            <w:tcBorders>
              <w:left w:val="single" w:sz="4" w:space="0" w:color="auto"/>
              <w:bottom w:val="single" w:sz="4" w:space="0" w:color="auto"/>
              <w:right w:val="single" w:sz="4" w:space="0" w:color="auto"/>
            </w:tcBorders>
          </w:tcPr>
          <w:p w14:paraId="6225FC10" w14:textId="77777777" w:rsidR="00F808C7" w:rsidRDefault="00F808C7" w:rsidP="00F808C7">
            <w:pPr>
              <w:spacing w:after="0" w:line="240" w:lineRule="auto"/>
            </w:pPr>
            <w:r>
              <w:t>Compliance with Safeguarding Covered Defense Information</w:t>
            </w:r>
          </w:p>
        </w:tc>
        <w:tc>
          <w:tcPr>
            <w:tcW w:w="1260" w:type="dxa"/>
            <w:tcBorders>
              <w:left w:val="single" w:sz="4" w:space="0" w:color="auto"/>
              <w:bottom w:val="single" w:sz="4" w:space="0" w:color="auto"/>
              <w:right w:val="single" w:sz="4" w:space="0" w:color="auto"/>
            </w:tcBorders>
          </w:tcPr>
          <w:p w14:paraId="6643E99F" w14:textId="77777777" w:rsidR="00F808C7" w:rsidRDefault="00F808C7" w:rsidP="00F808C7">
            <w:pPr>
              <w:spacing w:after="0" w:line="240" w:lineRule="auto"/>
              <w:jc w:val="center"/>
            </w:pPr>
            <w:r>
              <w:t>(Dec 2015)</w:t>
            </w:r>
          </w:p>
        </w:tc>
      </w:tr>
      <w:tr w:rsidR="00F808C7" w:rsidRPr="00D0316D" w14:paraId="45F8AD30" w14:textId="77777777" w:rsidTr="00B1289A">
        <w:tc>
          <w:tcPr>
            <w:tcW w:w="1620" w:type="dxa"/>
            <w:tcBorders>
              <w:left w:val="single" w:sz="4" w:space="0" w:color="auto"/>
              <w:bottom w:val="single" w:sz="4" w:space="0" w:color="auto"/>
              <w:right w:val="single" w:sz="4" w:space="0" w:color="auto"/>
            </w:tcBorders>
          </w:tcPr>
          <w:p w14:paraId="31083243" w14:textId="77777777" w:rsidR="00F808C7" w:rsidRDefault="00F808C7" w:rsidP="00F808C7">
            <w:pPr>
              <w:spacing w:after="0" w:line="240" w:lineRule="auto"/>
            </w:pPr>
            <w:r>
              <w:t>252.204-7009</w:t>
            </w:r>
          </w:p>
        </w:tc>
        <w:tc>
          <w:tcPr>
            <w:tcW w:w="7290" w:type="dxa"/>
            <w:tcBorders>
              <w:left w:val="single" w:sz="4" w:space="0" w:color="auto"/>
              <w:bottom w:val="single" w:sz="4" w:space="0" w:color="auto"/>
              <w:right w:val="single" w:sz="4" w:space="0" w:color="auto"/>
            </w:tcBorders>
          </w:tcPr>
          <w:p w14:paraId="227CFEF8" w14:textId="77777777" w:rsidR="00F808C7" w:rsidRDefault="00F808C7" w:rsidP="00F808C7">
            <w:pPr>
              <w:spacing w:after="0" w:line="240" w:lineRule="auto"/>
            </w:pPr>
            <w:r>
              <w:t>Limitations on the Use or Disclosure of Third-Party Contractor Reported Cyber Incident Information</w:t>
            </w:r>
          </w:p>
        </w:tc>
        <w:tc>
          <w:tcPr>
            <w:tcW w:w="1260" w:type="dxa"/>
            <w:tcBorders>
              <w:left w:val="single" w:sz="4" w:space="0" w:color="auto"/>
              <w:bottom w:val="single" w:sz="4" w:space="0" w:color="auto"/>
              <w:right w:val="single" w:sz="4" w:space="0" w:color="auto"/>
            </w:tcBorders>
          </w:tcPr>
          <w:p w14:paraId="304E46A3" w14:textId="77777777" w:rsidR="00F808C7" w:rsidRDefault="00F808C7" w:rsidP="00F808C7">
            <w:pPr>
              <w:spacing w:after="0" w:line="240" w:lineRule="auto"/>
              <w:jc w:val="center"/>
            </w:pPr>
            <w:r>
              <w:t>(Dec 2015)</w:t>
            </w:r>
          </w:p>
        </w:tc>
      </w:tr>
      <w:tr w:rsidR="00F808C7" w:rsidRPr="00D0316D" w14:paraId="12006B63" w14:textId="77777777" w:rsidTr="00B1289A">
        <w:tc>
          <w:tcPr>
            <w:tcW w:w="1620" w:type="dxa"/>
            <w:tcBorders>
              <w:left w:val="single" w:sz="4" w:space="0" w:color="auto"/>
              <w:bottom w:val="single" w:sz="4" w:space="0" w:color="auto"/>
              <w:right w:val="single" w:sz="4" w:space="0" w:color="auto"/>
            </w:tcBorders>
          </w:tcPr>
          <w:p w14:paraId="7018D956" w14:textId="77777777" w:rsidR="00F808C7" w:rsidRDefault="00F808C7" w:rsidP="00F808C7">
            <w:pPr>
              <w:spacing w:after="0" w:line="240" w:lineRule="auto"/>
            </w:pPr>
            <w:r>
              <w:t>252.204-7012*</w:t>
            </w:r>
          </w:p>
        </w:tc>
        <w:tc>
          <w:tcPr>
            <w:tcW w:w="7290" w:type="dxa"/>
            <w:tcBorders>
              <w:left w:val="single" w:sz="4" w:space="0" w:color="auto"/>
              <w:bottom w:val="single" w:sz="4" w:space="0" w:color="auto"/>
              <w:right w:val="single" w:sz="4" w:space="0" w:color="auto"/>
            </w:tcBorders>
          </w:tcPr>
          <w:p w14:paraId="04569C5A" w14:textId="713CA854" w:rsidR="00F808C7" w:rsidRPr="00056979" w:rsidRDefault="00F808C7" w:rsidP="00450D28">
            <w:pPr>
              <w:spacing w:after="0" w:line="240" w:lineRule="auto"/>
              <w:rPr>
                <w:i/>
              </w:rPr>
            </w:pPr>
            <w:r>
              <w:t xml:space="preserve">Safeguarding </w:t>
            </w:r>
            <w:r w:rsidR="00450D28">
              <w:t>Covered Defense Information and Cyber Incident Reporting</w:t>
            </w:r>
            <w:r>
              <w:t xml:space="preserve"> </w:t>
            </w:r>
          </w:p>
        </w:tc>
        <w:tc>
          <w:tcPr>
            <w:tcW w:w="1260" w:type="dxa"/>
            <w:tcBorders>
              <w:left w:val="single" w:sz="4" w:space="0" w:color="auto"/>
              <w:bottom w:val="single" w:sz="4" w:space="0" w:color="auto"/>
              <w:right w:val="single" w:sz="4" w:space="0" w:color="auto"/>
            </w:tcBorders>
          </w:tcPr>
          <w:p w14:paraId="09B8CF96" w14:textId="44B77C53" w:rsidR="00F808C7" w:rsidRDefault="00F808C7" w:rsidP="00450D28">
            <w:pPr>
              <w:spacing w:after="0" w:line="240" w:lineRule="auto"/>
              <w:jc w:val="center"/>
            </w:pPr>
            <w:r>
              <w:t>(</w:t>
            </w:r>
            <w:r w:rsidR="00450D28">
              <w:t>Dec</w:t>
            </w:r>
            <w:r>
              <w:t xml:space="preserve"> 201</w:t>
            </w:r>
            <w:r w:rsidR="00450D28">
              <w:t>5</w:t>
            </w:r>
            <w:r>
              <w:t>)</w:t>
            </w:r>
          </w:p>
        </w:tc>
      </w:tr>
      <w:tr w:rsidR="00F808C7" w:rsidRPr="00D0316D" w14:paraId="6DFC3174" w14:textId="77777777" w:rsidTr="00B1289A">
        <w:tc>
          <w:tcPr>
            <w:tcW w:w="1620" w:type="dxa"/>
            <w:tcBorders>
              <w:left w:val="single" w:sz="4" w:space="0" w:color="auto"/>
              <w:bottom w:val="single" w:sz="4" w:space="0" w:color="auto"/>
              <w:right w:val="single" w:sz="4" w:space="0" w:color="auto"/>
            </w:tcBorders>
          </w:tcPr>
          <w:p w14:paraId="352469CA" w14:textId="77777777" w:rsidR="00F808C7" w:rsidRDefault="00F808C7" w:rsidP="00F808C7">
            <w:pPr>
              <w:spacing w:after="0" w:line="240" w:lineRule="auto"/>
            </w:pPr>
            <w:r>
              <w:t>252.204-7014</w:t>
            </w:r>
          </w:p>
        </w:tc>
        <w:tc>
          <w:tcPr>
            <w:tcW w:w="7290" w:type="dxa"/>
            <w:tcBorders>
              <w:left w:val="single" w:sz="4" w:space="0" w:color="auto"/>
              <w:bottom w:val="single" w:sz="4" w:space="0" w:color="auto"/>
              <w:right w:val="single" w:sz="4" w:space="0" w:color="auto"/>
            </w:tcBorders>
          </w:tcPr>
          <w:p w14:paraId="50FB4665" w14:textId="77777777" w:rsidR="00F808C7" w:rsidRPr="00056979" w:rsidRDefault="00F808C7" w:rsidP="00F808C7">
            <w:pPr>
              <w:spacing w:after="0" w:line="240" w:lineRule="auto"/>
            </w:pPr>
            <w:r>
              <w:t>Limitations on the Use or Disclosure of Information Litigation Support Contractors</w:t>
            </w:r>
          </w:p>
        </w:tc>
        <w:tc>
          <w:tcPr>
            <w:tcW w:w="1260" w:type="dxa"/>
            <w:tcBorders>
              <w:left w:val="single" w:sz="4" w:space="0" w:color="auto"/>
              <w:bottom w:val="single" w:sz="4" w:space="0" w:color="auto"/>
              <w:right w:val="single" w:sz="4" w:space="0" w:color="auto"/>
            </w:tcBorders>
          </w:tcPr>
          <w:p w14:paraId="52C86CA1" w14:textId="77777777" w:rsidR="00F808C7" w:rsidRDefault="00F808C7" w:rsidP="00F808C7">
            <w:pPr>
              <w:spacing w:after="0" w:line="240" w:lineRule="auto"/>
              <w:jc w:val="center"/>
            </w:pPr>
            <w:r>
              <w:t>(Feb 2014)</w:t>
            </w:r>
          </w:p>
        </w:tc>
      </w:tr>
      <w:tr w:rsidR="00F808C7" w:rsidRPr="00D0316D" w14:paraId="790B100D" w14:textId="77777777" w:rsidTr="00B1289A">
        <w:tc>
          <w:tcPr>
            <w:tcW w:w="1620" w:type="dxa"/>
            <w:tcBorders>
              <w:left w:val="single" w:sz="4" w:space="0" w:color="auto"/>
              <w:bottom w:val="single" w:sz="4" w:space="0" w:color="auto"/>
              <w:right w:val="single" w:sz="4" w:space="0" w:color="auto"/>
            </w:tcBorders>
          </w:tcPr>
          <w:p w14:paraId="7F022E97" w14:textId="77777777" w:rsidR="00F808C7" w:rsidRPr="00AB2D1A" w:rsidRDefault="00F808C7" w:rsidP="00F808C7">
            <w:pPr>
              <w:spacing w:after="0" w:line="240" w:lineRule="auto"/>
            </w:pPr>
            <w:r>
              <w:t>252.204-7015</w:t>
            </w:r>
          </w:p>
        </w:tc>
        <w:tc>
          <w:tcPr>
            <w:tcW w:w="7290" w:type="dxa"/>
            <w:tcBorders>
              <w:left w:val="single" w:sz="4" w:space="0" w:color="auto"/>
              <w:bottom w:val="single" w:sz="4" w:space="0" w:color="auto"/>
              <w:right w:val="single" w:sz="4" w:space="0" w:color="auto"/>
            </w:tcBorders>
          </w:tcPr>
          <w:p w14:paraId="11C25603" w14:textId="77777777" w:rsidR="00F808C7" w:rsidRPr="00AB2D1A" w:rsidRDefault="00F808C7" w:rsidP="00F808C7">
            <w:pPr>
              <w:spacing w:after="0" w:line="240" w:lineRule="auto"/>
            </w:pPr>
            <w:r w:rsidRPr="00056979">
              <w:t>Disclosure of Information to Litigation Support Contractors</w:t>
            </w:r>
          </w:p>
        </w:tc>
        <w:tc>
          <w:tcPr>
            <w:tcW w:w="1260" w:type="dxa"/>
            <w:tcBorders>
              <w:left w:val="single" w:sz="4" w:space="0" w:color="auto"/>
              <w:bottom w:val="single" w:sz="4" w:space="0" w:color="auto"/>
              <w:right w:val="single" w:sz="4" w:space="0" w:color="auto"/>
            </w:tcBorders>
          </w:tcPr>
          <w:p w14:paraId="676A6E01" w14:textId="77777777" w:rsidR="00F808C7" w:rsidRPr="00AB2D1A" w:rsidRDefault="00F808C7" w:rsidP="00F808C7">
            <w:pPr>
              <w:spacing w:after="0" w:line="240" w:lineRule="auto"/>
              <w:jc w:val="center"/>
            </w:pPr>
            <w:r>
              <w:t>(Feb 2014)</w:t>
            </w:r>
          </w:p>
        </w:tc>
      </w:tr>
      <w:tr w:rsidR="00A85A10" w:rsidRPr="00D0316D" w14:paraId="3227AA40" w14:textId="77777777" w:rsidTr="00B1289A">
        <w:tc>
          <w:tcPr>
            <w:tcW w:w="1620" w:type="dxa"/>
            <w:tcBorders>
              <w:left w:val="single" w:sz="4" w:space="0" w:color="auto"/>
              <w:bottom w:val="single" w:sz="4" w:space="0" w:color="auto"/>
              <w:right w:val="single" w:sz="4" w:space="0" w:color="auto"/>
            </w:tcBorders>
          </w:tcPr>
          <w:p w14:paraId="60C20273" w14:textId="4381CF1C" w:rsidR="00A85A10" w:rsidRPr="00AC1E38" w:rsidRDefault="00A85A10" w:rsidP="00F808C7">
            <w:pPr>
              <w:spacing w:after="0" w:line="240" w:lineRule="auto"/>
            </w:pPr>
            <w:r>
              <w:t>252.211-7000</w:t>
            </w:r>
          </w:p>
        </w:tc>
        <w:tc>
          <w:tcPr>
            <w:tcW w:w="7290" w:type="dxa"/>
            <w:tcBorders>
              <w:left w:val="single" w:sz="4" w:space="0" w:color="auto"/>
              <w:bottom w:val="single" w:sz="4" w:space="0" w:color="auto"/>
              <w:right w:val="single" w:sz="4" w:space="0" w:color="auto"/>
            </w:tcBorders>
          </w:tcPr>
          <w:p w14:paraId="0DE4DD1B" w14:textId="7DCC8D86" w:rsidR="00A85A10" w:rsidRPr="00A85A10" w:rsidRDefault="00A85A10" w:rsidP="00F808C7">
            <w:pPr>
              <w:spacing w:after="0" w:line="240" w:lineRule="auto"/>
              <w:rPr>
                <w:i/>
              </w:rPr>
            </w:pPr>
            <w:r>
              <w:t>Acquisition Streamlining (</w:t>
            </w:r>
            <w:r>
              <w:rPr>
                <w:i/>
              </w:rPr>
              <w:t>applies to Orders over $1.5 million)</w:t>
            </w:r>
          </w:p>
        </w:tc>
        <w:tc>
          <w:tcPr>
            <w:tcW w:w="1260" w:type="dxa"/>
            <w:tcBorders>
              <w:left w:val="single" w:sz="4" w:space="0" w:color="auto"/>
              <w:bottom w:val="single" w:sz="4" w:space="0" w:color="auto"/>
              <w:right w:val="single" w:sz="4" w:space="0" w:color="auto"/>
            </w:tcBorders>
          </w:tcPr>
          <w:p w14:paraId="20031ACB" w14:textId="2B5E3A67" w:rsidR="00A85A10" w:rsidRPr="00AC1E38" w:rsidRDefault="00A85A10" w:rsidP="00450D28">
            <w:pPr>
              <w:spacing w:after="0" w:line="240" w:lineRule="auto"/>
              <w:jc w:val="center"/>
            </w:pPr>
            <w:r>
              <w:t>(Oct 2010)</w:t>
            </w:r>
          </w:p>
        </w:tc>
      </w:tr>
      <w:tr w:rsidR="00F808C7" w:rsidRPr="00D0316D" w14:paraId="74A033A2" w14:textId="77777777" w:rsidTr="00B1289A">
        <w:tc>
          <w:tcPr>
            <w:tcW w:w="1620" w:type="dxa"/>
            <w:tcBorders>
              <w:left w:val="single" w:sz="4" w:space="0" w:color="auto"/>
              <w:bottom w:val="single" w:sz="4" w:space="0" w:color="auto"/>
              <w:right w:val="single" w:sz="4" w:space="0" w:color="auto"/>
            </w:tcBorders>
          </w:tcPr>
          <w:p w14:paraId="5EF14D41" w14:textId="77777777" w:rsidR="00F808C7" w:rsidRPr="00AC1E38" w:rsidRDefault="00F808C7" w:rsidP="00F808C7">
            <w:pPr>
              <w:spacing w:after="0" w:line="240" w:lineRule="auto"/>
            </w:pPr>
            <w:r w:rsidRPr="00AC1E38">
              <w:t>252.211-7003</w:t>
            </w:r>
          </w:p>
        </w:tc>
        <w:tc>
          <w:tcPr>
            <w:tcW w:w="7290" w:type="dxa"/>
            <w:tcBorders>
              <w:left w:val="single" w:sz="4" w:space="0" w:color="auto"/>
              <w:bottom w:val="single" w:sz="4" w:space="0" w:color="auto"/>
              <w:right w:val="single" w:sz="4" w:space="0" w:color="auto"/>
            </w:tcBorders>
          </w:tcPr>
          <w:p w14:paraId="6A2DB025" w14:textId="77777777" w:rsidR="00F808C7" w:rsidRPr="00AC1E38" w:rsidRDefault="00F808C7" w:rsidP="00F808C7">
            <w:pPr>
              <w:spacing w:after="0" w:line="240" w:lineRule="auto"/>
            </w:pPr>
            <w:r w:rsidRPr="00AC1E38">
              <w:t xml:space="preserve">Item Identification and Valuation </w:t>
            </w:r>
          </w:p>
          <w:p w14:paraId="75CB6D1B" w14:textId="77777777" w:rsidR="00F808C7" w:rsidRPr="00AC1E38" w:rsidRDefault="00F808C7" w:rsidP="00F808C7">
            <w:pPr>
              <w:spacing w:after="0" w:line="240" w:lineRule="auto"/>
            </w:pPr>
            <w:r w:rsidRPr="00AC1E38">
              <w:t>(</w:t>
            </w:r>
            <w:r w:rsidRPr="00AC1E38">
              <w:rPr>
                <w:i/>
              </w:rPr>
              <w:t>applies to Orders when any item is listed as requiring unique item identification</w:t>
            </w:r>
            <w:r w:rsidRPr="00AC1E38">
              <w:t>)</w:t>
            </w:r>
          </w:p>
        </w:tc>
        <w:tc>
          <w:tcPr>
            <w:tcW w:w="1260" w:type="dxa"/>
            <w:tcBorders>
              <w:left w:val="single" w:sz="4" w:space="0" w:color="auto"/>
              <w:bottom w:val="single" w:sz="4" w:space="0" w:color="auto"/>
              <w:right w:val="single" w:sz="4" w:space="0" w:color="auto"/>
            </w:tcBorders>
          </w:tcPr>
          <w:p w14:paraId="182593B5" w14:textId="21BF1746" w:rsidR="00F808C7" w:rsidRPr="00AC1E38" w:rsidRDefault="00F808C7" w:rsidP="00450D28">
            <w:pPr>
              <w:spacing w:after="0" w:line="240" w:lineRule="auto"/>
              <w:jc w:val="center"/>
            </w:pPr>
            <w:r w:rsidRPr="00AC1E38">
              <w:t>(</w:t>
            </w:r>
            <w:r w:rsidR="00450D28">
              <w:t>Mar 2016</w:t>
            </w:r>
            <w:r w:rsidRPr="00AC1E38">
              <w:t>)</w:t>
            </w:r>
          </w:p>
        </w:tc>
      </w:tr>
      <w:tr w:rsidR="00F808C7" w:rsidRPr="00D0316D" w14:paraId="50B4612D" w14:textId="77777777" w:rsidTr="00B1289A">
        <w:tc>
          <w:tcPr>
            <w:tcW w:w="1620" w:type="dxa"/>
            <w:tcBorders>
              <w:left w:val="single" w:sz="4" w:space="0" w:color="auto"/>
              <w:bottom w:val="single" w:sz="4" w:space="0" w:color="auto"/>
              <w:right w:val="single" w:sz="4" w:space="0" w:color="auto"/>
            </w:tcBorders>
          </w:tcPr>
          <w:p w14:paraId="40E9C67D" w14:textId="77777777" w:rsidR="00F808C7" w:rsidRPr="00655D33" w:rsidRDefault="00F808C7" w:rsidP="00F808C7">
            <w:pPr>
              <w:spacing w:after="0" w:line="240" w:lineRule="auto"/>
              <w:rPr>
                <w:highlight w:val="yellow"/>
              </w:rPr>
            </w:pPr>
            <w:r>
              <w:t>252.211-7005</w:t>
            </w:r>
          </w:p>
        </w:tc>
        <w:tc>
          <w:tcPr>
            <w:tcW w:w="7290" w:type="dxa"/>
            <w:tcBorders>
              <w:left w:val="single" w:sz="4" w:space="0" w:color="auto"/>
              <w:bottom w:val="single" w:sz="4" w:space="0" w:color="auto"/>
              <w:right w:val="single" w:sz="4" w:space="0" w:color="auto"/>
            </w:tcBorders>
          </w:tcPr>
          <w:p w14:paraId="63706DF8" w14:textId="77777777" w:rsidR="00F808C7" w:rsidRPr="00655D33" w:rsidRDefault="00F808C7" w:rsidP="00F808C7">
            <w:pPr>
              <w:spacing w:after="0" w:line="240" w:lineRule="auto"/>
              <w:rPr>
                <w:highlight w:val="yellow"/>
              </w:rPr>
            </w:pPr>
            <w:r>
              <w:t>Substitutions for Military or Federal Specifications and Standards</w:t>
            </w:r>
          </w:p>
        </w:tc>
        <w:tc>
          <w:tcPr>
            <w:tcW w:w="1260" w:type="dxa"/>
            <w:tcBorders>
              <w:left w:val="single" w:sz="4" w:space="0" w:color="auto"/>
              <w:bottom w:val="single" w:sz="4" w:space="0" w:color="auto"/>
              <w:right w:val="single" w:sz="4" w:space="0" w:color="auto"/>
            </w:tcBorders>
          </w:tcPr>
          <w:p w14:paraId="6B37A4A6" w14:textId="77777777" w:rsidR="00F808C7" w:rsidRPr="00655D33" w:rsidRDefault="00F808C7" w:rsidP="00F808C7">
            <w:pPr>
              <w:spacing w:after="0" w:line="240" w:lineRule="auto"/>
              <w:jc w:val="center"/>
              <w:rPr>
                <w:highlight w:val="yellow"/>
              </w:rPr>
            </w:pPr>
            <w:r>
              <w:t>(Nov 2005)</w:t>
            </w:r>
          </w:p>
        </w:tc>
      </w:tr>
      <w:tr w:rsidR="00F808C7" w:rsidRPr="005B1773" w14:paraId="74FAFDD4" w14:textId="77777777" w:rsidTr="00B1289A">
        <w:tc>
          <w:tcPr>
            <w:tcW w:w="1620" w:type="dxa"/>
            <w:tcBorders>
              <w:left w:val="single" w:sz="4" w:space="0" w:color="auto"/>
              <w:bottom w:val="single" w:sz="4" w:space="0" w:color="auto"/>
              <w:right w:val="single" w:sz="4" w:space="0" w:color="auto"/>
            </w:tcBorders>
          </w:tcPr>
          <w:p w14:paraId="3300D257" w14:textId="77777777" w:rsidR="00F808C7" w:rsidRPr="00655D33" w:rsidRDefault="00F808C7" w:rsidP="00F808C7">
            <w:pPr>
              <w:spacing w:after="0" w:line="240" w:lineRule="auto"/>
              <w:rPr>
                <w:highlight w:val="yellow"/>
              </w:rPr>
            </w:pPr>
            <w:r>
              <w:t>252.211-7006</w:t>
            </w:r>
          </w:p>
        </w:tc>
        <w:tc>
          <w:tcPr>
            <w:tcW w:w="7290" w:type="dxa"/>
            <w:tcBorders>
              <w:left w:val="single" w:sz="4" w:space="0" w:color="auto"/>
              <w:bottom w:val="single" w:sz="4" w:space="0" w:color="auto"/>
              <w:right w:val="single" w:sz="4" w:space="0" w:color="auto"/>
            </w:tcBorders>
          </w:tcPr>
          <w:p w14:paraId="41922906" w14:textId="77777777" w:rsidR="00F808C7" w:rsidRPr="00655D33" w:rsidRDefault="00F808C7" w:rsidP="00F808C7">
            <w:pPr>
              <w:spacing w:after="0" w:line="240" w:lineRule="auto"/>
              <w:rPr>
                <w:highlight w:val="yellow"/>
              </w:rPr>
            </w:pPr>
            <w:r>
              <w:t>Passive Radio Frequency Identification</w:t>
            </w:r>
          </w:p>
        </w:tc>
        <w:tc>
          <w:tcPr>
            <w:tcW w:w="1260" w:type="dxa"/>
            <w:tcBorders>
              <w:left w:val="single" w:sz="4" w:space="0" w:color="auto"/>
              <w:bottom w:val="single" w:sz="4" w:space="0" w:color="auto"/>
              <w:right w:val="single" w:sz="4" w:space="0" w:color="auto"/>
            </w:tcBorders>
          </w:tcPr>
          <w:p w14:paraId="1F3CA7B8" w14:textId="77777777" w:rsidR="00F808C7" w:rsidRPr="005B1773" w:rsidRDefault="00F808C7" w:rsidP="00F808C7">
            <w:pPr>
              <w:spacing w:after="0" w:line="240" w:lineRule="auto"/>
              <w:jc w:val="center"/>
            </w:pPr>
            <w:r w:rsidRPr="005B1773">
              <w:t>(Sep 2011)</w:t>
            </w:r>
          </w:p>
        </w:tc>
      </w:tr>
      <w:tr w:rsidR="00F808C7" w:rsidRPr="00D0316D" w14:paraId="5CBE3928" w14:textId="77777777" w:rsidTr="00B1289A">
        <w:tc>
          <w:tcPr>
            <w:tcW w:w="1620" w:type="dxa"/>
            <w:tcBorders>
              <w:left w:val="single" w:sz="4" w:space="0" w:color="auto"/>
              <w:bottom w:val="single" w:sz="4" w:space="0" w:color="auto"/>
              <w:right w:val="single" w:sz="4" w:space="0" w:color="auto"/>
            </w:tcBorders>
          </w:tcPr>
          <w:p w14:paraId="5BE8B2DD" w14:textId="77777777" w:rsidR="00F808C7" w:rsidRPr="009E2D04" w:rsidRDefault="00F808C7" w:rsidP="00F808C7">
            <w:pPr>
              <w:spacing w:after="0" w:line="240" w:lineRule="auto"/>
            </w:pPr>
            <w:r w:rsidRPr="009E2D04">
              <w:t>252.211-7007</w:t>
            </w:r>
          </w:p>
        </w:tc>
        <w:tc>
          <w:tcPr>
            <w:tcW w:w="7290" w:type="dxa"/>
            <w:tcBorders>
              <w:left w:val="single" w:sz="4" w:space="0" w:color="auto"/>
              <w:bottom w:val="single" w:sz="4" w:space="0" w:color="auto"/>
              <w:right w:val="single" w:sz="4" w:space="0" w:color="auto"/>
            </w:tcBorders>
          </w:tcPr>
          <w:p w14:paraId="0922A413" w14:textId="77777777" w:rsidR="00F808C7" w:rsidRPr="009E2D04" w:rsidRDefault="00F808C7" w:rsidP="00F808C7">
            <w:pPr>
              <w:spacing w:after="0" w:line="240" w:lineRule="auto"/>
            </w:pPr>
            <w:r w:rsidRPr="009E2D04">
              <w:t>Reporting of Government-Furnished Property</w:t>
            </w:r>
          </w:p>
        </w:tc>
        <w:tc>
          <w:tcPr>
            <w:tcW w:w="1260" w:type="dxa"/>
            <w:tcBorders>
              <w:left w:val="single" w:sz="4" w:space="0" w:color="auto"/>
              <w:bottom w:val="single" w:sz="4" w:space="0" w:color="auto"/>
              <w:right w:val="single" w:sz="4" w:space="0" w:color="auto"/>
            </w:tcBorders>
          </w:tcPr>
          <w:p w14:paraId="10FD33F0" w14:textId="77777777" w:rsidR="00F808C7" w:rsidRPr="009E2D04" w:rsidRDefault="00F808C7" w:rsidP="00F808C7">
            <w:pPr>
              <w:spacing w:after="0" w:line="240" w:lineRule="auto"/>
              <w:jc w:val="center"/>
            </w:pPr>
            <w:r w:rsidRPr="009E2D04">
              <w:t>(Aug 2012)</w:t>
            </w:r>
          </w:p>
        </w:tc>
      </w:tr>
      <w:tr w:rsidR="00F808C7" w:rsidRPr="00D0316D" w14:paraId="1DEE6A46" w14:textId="77777777" w:rsidTr="00B1289A">
        <w:tc>
          <w:tcPr>
            <w:tcW w:w="1620" w:type="dxa"/>
            <w:tcBorders>
              <w:left w:val="single" w:sz="4" w:space="0" w:color="auto"/>
              <w:bottom w:val="single" w:sz="4" w:space="0" w:color="auto"/>
              <w:right w:val="single" w:sz="4" w:space="0" w:color="auto"/>
            </w:tcBorders>
          </w:tcPr>
          <w:p w14:paraId="19A13FAC" w14:textId="77777777" w:rsidR="00F808C7" w:rsidRPr="00AB2D1A" w:rsidRDefault="00F808C7" w:rsidP="00F808C7">
            <w:pPr>
              <w:spacing w:after="0" w:line="240" w:lineRule="auto"/>
            </w:pPr>
            <w:r>
              <w:t>252.217-7003</w:t>
            </w:r>
          </w:p>
        </w:tc>
        <w:tc>
          <w:tcPr>
            <w:tcW w:w="7290" w:type="dxa"/>
            <w:tcBorders>
              <w:left w:val="single" w:sz="4" w:space="0" w:color="auto"/>
              <w:bottom w:val="single" w:sz="4" w:space="0" w:color="auto"/>
              <w:right w:val="single" w:sz="4" w:space="0" w:color="auto"/>
            </w:tcBorders>
          </w:tcPr>
          <w:p w14:paraId="5A147576" w14:textId="77777777" w:rsidR="00F808C7" w:rsidRPr="00AB2D1A" w:rsidRDefault="00F808C7" w:rsidP="00F808C7">
            <w:pPr>
              <w:spacing w:after="0" w:line="240" w:lineRule="auto"/>
            </w:pPr>
            <w:r>
              <w:t>Changes</w:t>
            </w:r>
          </w:p>
        </w:tc>
        <w:tc>
          <w:tcPr>
            <w:tcW w:w="1260" w:type="dxa"/>
            <w:tcBorders>
              <w:left w:val="single" w:sz="4" w:space="0" w:color="auto"/>
              <w:bottom w:val="single" w:sz="4" w:space="0" w:color="auto"/>
              <w:right w:val="single" w:sz="4" w:space="0" w:color="auto"/>
            </w:tcBorders>
          </w:tcPr>
          <w:p w14:paraId="5DEB10BF" w14:textId="77777777" w:rsidR="00F808C7" w:rsidRPr="00AB2D1A" w:rsidRDefault="00F808C7" w:rsidP="00F808C7">
            <w:pPr>
              <w:spacing w:after="0" w:line="240" w:lineRule="auto"/>
              <w:jc w:val="center"/>
            </w:pPr>
            <w:r>
              <w:t>(Dec 1991)</w:t>
            </w:r>
          </w:p>
        </w:tc>
      </w:tr>
      <w:tr w:rsidR="00D93991" w:rsidRPr="00D0316D" w14:paraId="1EE88DD9" w14:textId="77777777" w:rsidTr="00B1289A">
        <w:tc>
          <w:tcPr>
            <w:tcW w:w="1620" w:type="dxa"/>
            <w:tcBorders>
              <w:left w:val="single" w:sz="4" w:space="0" w:color="auto"/>
              <w:bottom w:val="single" w:sz="4" w:space="0" w:color="auto"/>
              <w:right w:val="single" w:sz="4" w:space="0" w:color="auto"/>
            </w:tcBorders>
          </w:tcPr>
          <w:p w14:paraId="6CBD8195" w14:textId="77777777" w:rsidR="00D93991" w:rsidRPr="00AB2D1A" w:rsidRDefault="00D93991" w:rsidP="00D93991">
            <w:pPr>
              <w:spacing w:after="0" w:line="240" w:lineRule="auto"/>
            </w:pPr>
            <w:r w:rsidRPr="00AB2D1A">
              <w:t>252.219-7003</w:t>
            </w:r>
          </w:p>
        </w:tc>
        <w:tc>
          <w:tcPr>
            <w:tcW w:w="7290" w:type="dxa"/>
            <w:tcBorders>
              <w:left w:val="single" w:sz="4" w:space="0" w:color="auto"/>
              <w:bottom w:val="single" w:sz="4" w:space="0" w:color="auto"/>
              <w:right w:val="single" w:sz="4" w:space="0" w:color="auto"/>
            </w:tcBorders>
          </w:tcPr>
          <w:p w14:paraId="3D212917" w14:textId="62486458" w:rsidR="00D93991" w:rsidRPr="00AB2D1A" w:rsidRDefault="00D93991" w:rsidP="00D93991">
            <w:pPr>
              <w:spacing w:after="0" w:line="240" w:lineRule="auto"/>
            </w:pPr>
            <w:r w:rsidRPr="00AB2D1A">
              <w:t xml:space="preserve">Small Business Subcontracting Plan (DoD Contracts) </w:t>
            </w:r>
            <w:r w:rsidR="00A85A10">
              <w:t>– Basic</w:t>
            </w:r>
          </w:p>
          <w:p w14:paraId="3C3229DA" w14:textId="77777777" w:rsidR="00D93991" w:rsidRPr="00AB2D1A" w:rsidRDefault="00D93991" w:rsidP="00D93991">
            <w:pPr>
              <w:spacing w:after="0" w:line="240" w:lineRule="auto"/>
            </w:pPr>
            <w:r w:rsidRPr="00AB2D1A">
              <w:t>(</w:t>
            </w:r>
            <w:r w:rsidRPr="00BC4BEE">
              <w:rPr>
                <w:i/>
              </w:rPr>
              <w:t>supplements FAR 52.219-9 above</w:t>
            </w:r>
            <w:r w:rsidRPr="00AB2D1A">
              <w:t>)</w:t>
            </w:r>
          </w:p>
        </w:tc>
        <w:tc>
          <w:tcPr>
            <w:tcW w:w="1260" w:type="dxa"/>
            <w:tcBorders>
              <w:left w:val="single" w:sz="4" w:space="0" w:color="auto"/>
              <w:bottom w:val="single" w:sz="4" w:space="0" w:color="auto"/>
              <w:right w:val="single" w:sz="4" w:space="0" w:color="auto"/>
            </w:tcBorders>
          </w:tcPr>
          <w:p w14:paraId="6B7C6982" w14:textId="06D569F5" w:rsidR="00D93991" w:rsidRPr="00AB2D1A" w:rsidRDefault="00D93991" w:rsidP="00A85A10">
            <w:pPr>
              <w:spacing w:after="0" w:line="240" w:lineRule="auto"/>
              <w:jc w:val="center"/>
            </w:pPr>
            <w:r w:rsidRPr="00AB2D1A">
              <w:t>(</w:t>
            </w:r>
            <w:r w:rsidR="00A85A10">
              <w:t>Mar</w:t>
            </w:r>
            <w:r>
              <w:t xml:space="preserve"> 201</w:t>
            </w:r>
            <w:r w:rsidR="00A85A10">
              <w:t>6</w:t>
            </w:r>
            <w:r w:rsidRPr="00AB2D1A">
              <w:t>)</w:t>
            </w:r>
          </w:p>
        </w:tc>
      </w:tr>
      <w:tr w:rsidR="00D93991" w:rsidRPr="00D0316D" w14:paraId="21073732" w14:textId="77777777" w:rsidTr="0004031E">
        <w:trPr>
          <w:trHeight w:val="332"/>
        </w:trPr>
        <w:tc>
          <w:tcPr>
            <w:tcW w:w="1620" w:type="dxa"/>
            <w:tcBorders>
              <w:left w:val="single" w:sz="4" w:space="0" w:color="auto"/>
              <w:bottom w:val="single" w:sz="4" w:space="0" w:color="auto"/>
              <w:right w:val="single" w:sz="4" w:space="0" w:color="auto"/>
            </w:tcBorders>
          </w:tcPr>
          <w:p w14:paraId="5A968DC7" w14:textId="77777777" w:rsidR="00D93991" w:rsidRDefault="00D93991" w:rsidP="00D93991">
            <w:pPr>
              <w:spacing w:after="0" w:line="240" w:lineRule="auto"/>
            </w:pPr>
            <w:r>
              <w:t>252.223-7001</w:t>
            </w:r>
          </w:p>
        </w:tc>
        <w:tc>
          <w:tcPr>
            <w:tcW w:w="7290" w:type="dxa"/>
            <w:tcBorders>
              <w:left w:val="single" w:sz="4" w:space="0" w:color="auto"/>
              <w:bottom w:val="single" w:sz="4" w:space="0" w:color="auto"/>
              <w:right w:val="single" w:sz="4" w:space="0" w:color="auto"/>
            </w:tcBorders>
          </w:tcPr>
          <w:p w14:paraId="5CCA043A" w14:textId="77777777" w:rsidR="00D93991" w:rsidRDefault="00D93991" w:rsidP="00D93991">
            <w:pPr>
              <w:spacing w:after="0" w:line="240" w:lineRule="auto"/>
            </w:pPr>
            <w:r>
              <w:t>Hazard Warning Labels</w:t>
            </w:r>
          </w:p>
        </w:tc>
        <w:tc>
          <w:tcPr>
            <w:tcW w:w="1260" w:type="dxa"/>
            <w:tcBorders>
              <w:left w:val="single" w:sz="4" w:space="0" w:color="auto"/>
              <w:bottom w:val="single" w:sz="4" w:space="0" w:color="auto"/>
              <w:right w:val="single" w:sz="4" w:space="0" w:color="auto"/>
            </w:tcBorders>
          </w:tcPr>
          <w:p w14:paraId="4D11055A" w14:textId="77777777" w:rsidR="00D93991" w:rsidRDefault="00D93991" w:rsidP="00D93991">
            <w:pPr>
              <w:spacing w:after="0" w:line="240" w:lineRule="auto"/>
              <w:jc w:val="center"/>
            </w:pPr>
            <w:r>
              <w:t>(Dec 1991)</w:t>
            </w:r>
          </w:p>
        </w:tc>
      </w:tr>
      <w:tr w:rsidR="00D93991" w:rsidRPr="00D0316D" w14:paraId="6F0388AA" w14:textId="77777777" w:rsidTr="0004031E">
        <w:trPr>
          <w:trHeight w:val="332"/>
        </w:trPr>
        <w:tc>
          <w:tcPr>
            <w:tcW w:w="1620" w:type="dxa"/>
            <w:tcBorders>
              <w:left w:val="single" w:sz="4" w:space="0" w:color="auto"/>
              <w:bottom w:val="single" w:sz="4" w:space="0" w:color="auto"/>
              <w:right w:val="single" w:sz="4" w:space="0" w:color="auto"/>
            </w:tcBorders>
          </w:tcPr>
          <w:p w14:paraId="2CDD496A" w14:textId="77777777" w:rsidR="00D93991" w:rsidRDefault="00D93991" w:rsidP="00D93991">
            <w:pPr>
              <w:spacing w:after="0" w:line="240" w:lineRule="auto"/>
            </w:pPr>
            <w:r>
              <w:t>252.223-7004</w:t>
            </w:r>
          </w:p>
        </w:tc>
        <w:tc>
          <w:tcPr>
            <w:tcW w:w="7290" w:type="dxa"/>
            <w:tcBorders>
              <w:left w:val="single" w:sz="4" w:space="0" w:color="auto"/>
              <w:bottom w:val="single" w:sz="4" w:space="0" w:color="auto"/>
              <w:right w:val="single" w:sz="4" w:space="0" w:color="auto"/>
            </w:tcBorders>
          </w:tcPr>
          <w:p w14:paraId="40562F97" w14:textId="77777777" w:rsidR="00D93991" w:rsidRDefault="00D93991" w:rsidP="00D93991">
            <w:pPr>
              <w:spacing w:after="0" w:line="240" w:lineRule="auto"/>
            </w:pPr>
            <w:r>
              <w:t>Drug Free Work Force</w:t>
            </w:r>
          </w:p>
        </w:tc>
        <w:tc>
          <w:tcPr>
            <w:tcW w:w="1260" w:type="dxa"/>
            <w:tcBorders>
              <w:left w:val="single" w:sz="4" w:space="0" w:color="auto"/>
              <w:bottom w:val="single" w:sz="4" w:space="0" w:color="auto"/>
              <w:right w:val="single" w:sz="4" w:space="0" w:color="auto"/>
            </w:tcBorders>
          </w:tcPr>
          <w:p w14:paraId="456C83A7" w14:textId="77777777" w:rsidR="00D93991" w:rsidRDefault="00D93991" w:rsidP="00D93991">
            <w:pPr>
              <w:spacing w:after="0" w:line="240" w:lineRule="auto"/>
              <w:jc w:val="center"/>
            </w:pPr>
            <w:r>
              <w:t>(Sep 1988)</w:t>
            </w:r>
          </w:p>
        </w:tc>
      </w:tr>
      <w:tr w:rsidR="00D93991" w:rsidRPr="00D0316D" w14:paraId="04D52FF3" w14:textId="77777777" w:rsidTr="0004031E">
        <w:trPr>
          <w:trHeight w:val="332"/>
        </w:trPr>
        <w:tc>
          <w:tcPr>
            <w:tcW w:w="1620" w:type="dxa"/>
            <w:tcBorders>
              <w:left w:val="single" w:sz="4" w:space="0" w:color="auto"/>
              <w:bottom w:val="single" w:sz="4" w:space="0" w:color="auto"/>
              <w:right w:val="single" w:sz="4" w:space="0" w:color="auto"/>
            </w:tcBorders>
          </w:tcPr>
          <w:p w14:paraId="20BDA407" w14:textId="77777777" w:rsidR="00D93991" w:rsidRPr="00AB2D1A" w:rsidRDefault="00D93991" w:rsidP="00D93991">
            <w:pPr>
              <w:spacing w:after="0" w:line="240" w:lineRule="auto"/>
            </w:pPr>
            <w:r>
              <w:t>252.223-7008*</w:t>
            </w:r>
          </w:p>
        </w:tc>
        <w:tc>
          <w:tcPr>
            <w:tcW w:w="7290" w:type="dxa"/>
            <w:tcBorders>
              <w:left w:val="single" w:sz="4" w:space="0" w:color="auto"/>
              <w:bottom w:val="single" w:sz="4" w:space="0" w:color="auto"/>
              <w:right w:val="single" w:sz="4" w:space="0" w:color="auto"/>
            </w:tcBorders>
          </w:tcPr>
          <w:p w14:paraId="264A5EE3" w14:textId="77777777" w:rsidR="00D93991" w:rsidRPr="00AB2D1A" w:rsidRDefault="00D93991" w:rsidP="00D93991">
            <w:pPr>
              <w:spacing w:after="0" w:line="240" w:lineRule="auto"/>
            </w:pPr>
            <w:r>
              <w:t>Prohibition of Hexavalent Chromium</w:t>
            </w:r>
          </w:p>
        </w:tc>
        <w:tc>
          <w:tcPr>
            <w:tcW w:w="1260" w:type="dxa"/>
            <w:tcBorders>
              <w:left w:val="single" w:sz="4" w:space="0" w:color="auto"/>
              <w:bottom w:val="single" w:sz="4" w:space="0" w:color="auto"/>
              <w:right w:val="single" w:sz="4" w:space="0" w:color="auto"/>
            </w:tcBorders>
          </w:tcPr>
          <w:p w14:paraId="0E26E2BD" w14:textId="77777777" w:rsidR="00D93991" w:rsidRPr="00AB2D1A" w:rsidRDefault="00D93991" w:rsidP="00D93991">
            <w:pPr>
              <w:spacing w:after="0" w:line="240" w:lineRule="auto"/>
              <w:jc w:val="center"/>
            </w:pPr>
            <w:r>
              <w:t>(Jun 2013)</w:t>
            </w:r>
          </w:p>
        </w:tc>
      </w:tr>
      <w:tr w:rsidR="00A85A10" w:rsidRPr="00D0316D" w14:paraId="7A99AD33" w14:textId="77777777" w:rsidTr="00B1289A">
        <w:tc>
          <w:tcPr>
            <w:tcW w:w="1620" w:type="dxa"/>
            <w:tcBorders>
              <w:left w:val="single" w:sz="4" w:space="0" w:color="auto"/>
              <w:bottom w:val="single" w:sz="4" w:space="0" w:color="auto"/>
              <w:right w:val="single" w:sz="4" w:space="0" w:color="auto"/>
            </w:tcBorders>
          </w:tcPr>
          <w:p w14:paraId="660E9E8C" w14:textId="74966F7E" w:rsidR="00A85A10" w:rsidRPr="00AB2D1A" w:rsidRDefault="00A85A10" w:rsidP="00D93991">
            <w:pPr>
              <w:spacing w:after="0" w:line="240" w:lineRule="auto"/>
            </w:pPr>
            <w:r>
              <w:t>252.225-7001</w:t>
            </w:r>
          </w:p>
        </w:tc>
        <w:tc>
          <w:tcPr>
            <w:tcW w:w="7290" w:type="dxa"/>
            <w:tcBorders>
              <w:left w:val="single" w:sz="4" w:space="0" w:color="auto"/>
              <w:bottom w:val="single" w:sz="4" w:space="0" w:color="auto"/>
              <w:right w:val="single" w:sz="4" w:space="0" w:color="auto"/>
            </w:tcBorders>
          </w:tcPr>
          <w:p w14:paraId="59E56089" w14:textId="101E8B7E" w:rsidR="00A85A10" w:rsidRPr="00AB2D1A" w:rsidRDefault="00A85A10" w:rsidP="00D93991">
            <w:pPr>
              <w:spacing w:after="0" w:line="240" w:lineRule="auto"/>
            </w:pPr>
            <w:r>
              <w:t>Buy American and Balance of Payments Program – Basic</w:t>
            </w:r>
          </w:p>
        </w:tc>
        <w:tc>
          <w:tcPr>
            <w:tcW w:w="1260" w:type="dxa"/>
            <w:tcBorders>
              <w:left w:val="single" w:sz="4" w:space="0" w:color="auto"/>
              <w:bottom w:val="single" w:sz="4" w:space="0" w:color="auto"/>
              <w:right w:val="single" w:sz="4" w:space="0" w:color="auto"/>
            </w:tcBorders>
          </w:tcPr>
          <w:p w14:paraId="4FB55564" w14:textId="7EDA1359" w:rsidR="00A85A10" w:rsidRPr="00AB2D1A" w:rsidRDefault="00A85A10" w:rsidP="00D93991">
            <w:pPr>
              <w:spacing w:after="0" w:line="240" w:lineRule="auto"/>
              <w:jc w:val="center"/>
            </w:pPr>
            <w:r>
              <w:t>(Nov 2014)</w:t>
            </w:r>
          </w:p>
        </w:tc>
      </w:tr>
      <w:tr w:rsidR="00D93991" w:rsidRPr="00D0316D" w14:paraId="00B8E4F9" w14:textId="77777777" w:rsidTr="00B1289A">
        <w:tc>
          <w:tcPr>
            <w:tcW w:w="1620" w:type="dxa"/>
            <w:tcBorders>
              <w:left w:val="single" w:sz="4" w:space="0" w:color="auto"/>
              <w:bottom w:val="single" w:sz="4" w:space="0" w:color="auto"/>
              <w:right w:val="single" w:sz="4" w:space="0" w:color="auto"/>
            </w:tcBorders>
          </w:tcPr>
          <w:p w14:paraId="4310CAC7" w14:textId="77777777" w:rsidR="00D93991" w:rsidRPr="00AB2D1A" w:rsidRDefault="00D93991" w:rsidP="00D93991">
            <w:pPr>
              <w:spacing w:after="0" w:line="240" w:lineRule="auto"/>
            </w:pPr>
            <w:r w:rsidRPr="00AB2D1A">
              <w:t>252.225-7002</w:t>
            </w:r>
          </w:p>
        </w:tc>
        <w:tc>
          <w:tcPr>
            <w:tcW w:w="7290" w:type="dxa"/>
            <w:tcBorders>
              <w:left w:val="single" w:sz="4" w:space="0" w:color="auto"/>
              <w:bottom w:val="single" w:sz="4" w:space="0" w:color="auto"/>
              <w:right w:val="single" w:sz="4" w:space="0" w:color="auto"/>
            </w:tcBorders>
          </w:tcPr>
          <w:p w14:paraId="76400A88" w14:textId="77777777" w:rsidR="00D93991" w:rsidRPr="00AB2D1A" w:rsidRDefault="00D93991" w:rsidP="00D93991">
            <w:pPr>
              <w:spacing w:after="0" w:line="240" w:lineRule="auto"/>
            </w:pPr>
            <w:r w:rsidRPr="00AB2D1A">
              <w:t>Qualifying Country Sources as Subcontractors</w:t>
            </w:r>
          </w:p>
        </w:tc>
        <w:tc>
          <w:tcPr>
            <w:tcW w:w="1260" w:type="dxa"/>
            <w:tcBorders>
              <w:left w:val="single" w:sz="4" w:space="0" w:color="auto"/>
              <w:bottom w:val="single" w:sz="4" w:space="0" w:color="auto"/>
              <w:right w:val="single" w:sz="4" w:space="0" w:color="auto"/>
            </w:tcBorders>
          </w:tcPr>
          <w:p w14:paraId="11E1063C" w14:textId="77777777" w:rsidR="00D93991" w:rsidRPr="00AB2D1A" w:rsidRDefault="00D93991" w:rsidP="00D93991">
            <w:pPr>
              <w:spacing w:after="0" w:line="240" w:lineRule="auto"/>
              <w:jc w:val="center"/>
            </w:pPr>
            <w:r w:rsidRPr="00AB2D1A">
              <w:t>(</w:t>
            </w:r>
            <w:r>
              <w:t>Dec 2012</w:t>
            </w:r>
            <w:r w:rsidRPr="00AB2D1A">
              <w:t>)</w:t>
            </w:r>
          </w:p>
        </w:tc>
      </w:tr>
      <w:tr w:rsidR="00D93991" w:rsidRPr="00D0316D" w14:paraId="78BA74C4" w14:textId="77777777" w:rsidTr="00B1289A">
        <w:tc>
          <w:tcPr>
            <w:tcW w:w="1620" w:type="dxa"/>
            <w:tcBorders>
              <w:left w:val="single" w:sz="4" w:space="0" w:color="auto"/>
              <w:bottom w:val="single" w:sz="4" w:space="0" w:color="auto"/>
              <w:right w:val="single" w:sz="4" w:space="0" w:color="auto"/>
            </w:tcBorders>
          </w:tcPr>
          <w:p w14:paraId="3A7F36F9" w14:textId="77777777" w:rsidR="00D93991" w:rsidRPr="00AB2D1A" w:rsidRDefault="00D93991" w:rsidP="00D93991">
            <w:pPr>
              <w:spacing w:after="0" w:line="240" w:lineRule="auto"/>
            </w:pPr>
            <w:r w:rsidRPr="00AB2D1A">
              <w:t>252.225-7004</w:t>
            </w:r>
          </w:p>
        </w:tc>
        <w:tc>
          <w:tcPr>
            <w:tcW w:w="7290" w:type="dxa"/>
            <w:tcBorders>
              <w:left w:val="single" w:sz="4" w:space="0" w:color="auto"/>
              <w:bottom w:val="single" w:sz="4" w:space="0" w:color="auto"/>
              <w:right w:val="single" w:sz="4" w:space="0" w:color="auto"/>
            </w:tcBorders>
          </w:tcPr>
          <w:p w14:paraId="3D6CB0D8" w14:textId="52563B69" w:rsidR="00D93991" w:rsidRPr="00AB2D1A" w:rsidRDefault="00D93991" w:rsidP="00A85A10">
            <w:pPr>
              <w:spacing w:after="0" w:line="240" w:lineRule="auto"/>
            </w:pPr>
            <w:r w:rsidRPr="00AB2D1A">
              <w:t xml:space="preserve">Report of Intended Contract Performance Outside the United States and Canada – Submission After Award </w:t>
            </w:r>
            <w:r>
              <w:t xml:space="preserve"> </w:t>
            </w:r>
            <w:r w:rsidRPr="00AB2D1A">
              <w:t>(</w:t>
            </w:r>
            <w:r w:rsidRPr="00BC4BEE">
              <w:rPr>
                <w:i/>
              </w:rPr>
              <w:t>applies to Orders over $</w:t>
            </w:r>
            <w:r w:rsidR="00A85A10">
              <w:rPr>
                <w:i/>
              </w:rPr>
              <w:t>70</w:t>
            </w:r>
            <w:r w:rsidRPr="00BC4BEE">
              <w:rPr>
                <w:i/>
              </w:rPr>
              <w:t>0,000 and could be perform</w:t>
            </w:r>
            <w:r>
              <w:rPr>
                <w:i/>
              </w:rPr>
              <w:t>ed</w:t>
            </w:r>
            <w:r w:rsidRPr="00BC4BEE">
              <w:rPr>
                <w:i/>
              </w:rPr>
              <w:t xml:space="preserve"> in United States or Canada</w:t>
            </w:r>
            <w:r w:rsidRPr="00AB2D1A">
              <w:t>)</w:t>
            </w:r>
          </w:p>
        </w:tc>
        <w:tc>
          <w:tcPr>
            <w:tcW w:w="1260" w:type="dxa"/>
            <w:tcBorders>
              <w:left w:val="single" w:sz="4" w:space="0" w:color="auto"/>
              <w:bottom w:val="single" w:sz="4" w:space="0" w:color="auto"/>
              <w:right w:val="single" w:sz="4" w:space="0" w:color="auto"/>
            </w:tcBorders>
          </w:tcPr>
          <w:p w14:paraId="0DC925C3" w14:textId="196D31C9" w:rsidR="00D93991" w:rsidRPr="00AB2D1A" w:rsidRDefault="00D93991" w:rsidP="00A85A10">
            <w:pPr>
              <w:spacing w:after="0" w:line="240" w:lineRule="auto"/>
              <w:jc w:val="center"/>
            </w:pPr>
            <w:r w:rsidRPr="00AB2D1A">
              <w:t>(</w:t>
            </w:r>
            <w:r w:rsidR="00A85A10">
              <w:t>Oct 2015</w:t>
            </w:r>
            <w:r w:rsidRPr="00AB2D1A">
              <w:t>)</w:t>
            </w:r>
          </w:p>
        </w:tc>
      </w:tr>
      <w:tr w:rsidR="00D93991" w:rsidRPr="00D0316D" w14:paraId="73936AC4" w14:textId="77777777" w:rsidTr="00B1289A">
        <w:tc>
          <w:tcPr>
            <w:tcW w:w="1620" w:type="dxa"/>
            <w:tcBorders>
              <w:left w:val="single" w:sz="4" w:space="0" w:color="auto"/>
              <w:bottom w:val="single" w:sz="4" w:space="0" w:color="auto"/>
              <w:right w:val="single" w:sz="4" w:space="0" w:color="auto"/>
            </w:tcBorders>
          </w:tcPr>
          <w:p w14:paraId="04CDF2EA" w14:textId="77777777" w:rsidR="00D93991" w:rsidRPr="00AB2D1A" w:rsidRDefault="00D93991" w:rsidP="00D93991">
            <w:pPr>
              <w:spacing w:after="0" w:line="240" w:lineRule="auto"/>
            </w:pPr>
            <w:r w:rsidRPr="00AB2D1A">
              <w:t>252.225-7009</w:t>
            </w:r>
            <w:r>
              <w:t>*</w:t>
            </w:r>
          </w:p>
        </w:tc>
        <w:tc>
          <w:tcPr>
            <w:tcW w:w="7290" w:type="dxa"/>
            <w:tcBorders>
              <w:left w:val="single" w:sz="4" w:space="0" w:color="auto"/>
              <w:bottom w:val="single" w:sz="4" w:space="0" w:color="auto"/>
              <w:right w:val="single" w:sz="4" w:space="0" w:color="auto"/>
            </w:tcBorders>
          </w:tcPr>
          <w:p w14:paraId="6BECBCDE" w14:textId="77777777" w:rsidR="00D93991" w:rsidRDefault="00D93991" w:rsidP="00D93991">
            <w:pPr>
              <w:spacing w:after="0" w:line="240" w:lineRule="auto"/>
            </w:pPr>
            <w:r w:rsidRPr="00AB2D1A">
              <w:t xml:space="preserve">Restriction on Acquisition of Certain Articles Containing Specialty Metals </w:t>
            </w:r>
          </w:p>
          <w:p w14:paraId="741683E3" w14:textId="77777777" w:rsidR="00D93991" w:rsidRPr="0004031E" w:rsidRDefault="00D93991" w:rsidP="00D93991">
            <w:pPr>
              <w:spacing w:after="0" w:line="240" w:lineRule="auto"/>
              <w:rPr>
                <w:i/>
              </w:rPr>
            </w:pPr>
            <w:r w:rsidRPr="0004031E">
              <w:rPr>
                <w:i/>
              </w:rPr>
              <w:t>(except paragraph (d) and (e)(1); Sellers utilizing the minimal content exception in paragraph (c)(6) shall submit a “Good Faith Estimate” on a form designated by Buyer)</w:t>
            </w:r>
          </w:p>
        </w:tc>
        <w:tc>
          <w:tcPr>
            <w:tcW w:w="1260" w:type="dxa"/>
            <w:tcBorders>
              <w:left w:val="single" w:sz="4" w:space="0" w:color="auto"/>
              <w:bottom w:val="single" w:sz="4" w:space="0" w:color="auto"/>
              <w:right w:val="single" w:sz="4" w:space="0" w:color="auto"/>
            </w:tcBorders>
          </w:tcPr>
          <w:p w14:paraId="1ECE8365" w14:textId="77777777" w:rsidR="00D93991" w:rsidRPr="00AB2D1A" w:rsidRDefault="00D93991" w:rsidP="00D93991">
            <w:pPr>
              <w:spacing w:after="0" w:line="240" w:lineRule="auto"/>
              <w:jc w:val="center"/>
            </w:pPr>
            <w:r w:rsidRPr="00AB2D1A">
              <w:t>(</w:t>
            </w:r>
            <w:r>
              <w:t>Oct 2014</w:t>
            </w:r>
            <w:r w:rsidRPr="00AB2D1A">
              <w:t>)</w:t>
            </w:r>
          </w:p>
        </w:tc>
      </w:tr>
      <w:tr w:rsidR="00D93991" w:rsidRPr="00D0316D" w14:paraId="275726FA" w14:textId="77777777" w:rsidTr="00B1289A">
        <w:tc>
          <w:tcPr>
            <w:tcW w:w="1620" w:type="dxa"/>
            <w:tcBorders>
              <w:left w:val="single" w:sz="4" w:space="0" w:color="auto"/>
              <w:bottom w:val="single" w:sz="4" w:space="0" w:color="auto"/>
              <w:right w:val="single" w:sz="4" w:space="0" w:color="auto"/>
            </w:tcBorders>
          </w:tcPr>
          <w:p w14:paraId="7973E06E" w14:textId="77777777" w:rsidR="00D93991" w:rsidRPr="00AB2D1A" w:rsidRDefault="00D93991" w:rsidP="00D93991">
            <w:pPr>
              <w:spacing w:after="0" w:line="240" w:lineRule="auto"/>
            </w:pPr>
            <w:r w:rsidRPr="00AB2D1A">
              <w:t>252.225-7012</w:t>
            </w:r>
          </w:p>
        </w:tc>
        <w:tc>
          <w:tcPr>
            <w:tcW w:w="7290" w:type="dxa"/>
            <w:tcBorders>
              <w:left w:val="single" w:sz="4" w:space="0" w:color="auto"/>
              <w:bottom w:val="single" w:sz="4" w:space="0" w:color="auto"/>
              <w:right w:val="single" w:sz="4" w:space="0" w:color="auto"/>
            </w:tcBorders>
          </w:tcPr>
          <w:p w14:paraId="6D75C648" w14:textId="77777777" w:rsidR="00D93991" w:rsidRPr="00AB2D1A" w:rsidRDefault="00D93991" w:rsidP="00D93991">
            <w:pPr>
              <w:spacing w:after="0" w:line="240" w:lineRule="auto"/>
            </w:pPr>
            <w:r w:rsidRPr="00AB2D1A">
              <w:t>Preference for Certain Domestic Commodities</w:t>
            </w:r>
          </w:p>
          <w:p w14:paraId="5A44AEC4" w14:textId="77777777" w:rsidR="00D93991" w:rsidRPr="00AB2D1A" w:rsidRDefault="00D93991" w:rsidP="00D93991">
            <w:pPr>
              <w:spacing w:after="0" w:line="240" w:lineRule="auto"/>
            </w:pPr>
            <w:r w:rsidRPr="00AB2D1A">
              <w:t>(</w:t>
            </w:r>
            <w:r w:rsidRPr="00BC4BEE">
              <w:rPr>
                <w:i/>
              </w:rPr>
              <w:t>applies to Orders over the SAT threshold</w:t>
            </w:r>
            <w:r w:rsidRPr="00AB2D1A">
              <w:t>)</w:t>
            </w:r>
          </w:p>
        </w:tc>
        <w:tc>
          <w:tcPr>
            <w:tcW w:w="1260" w:type="dxa"/>
            <w:tcBorders>
              <w:left w:val="single" w:sz="4" w:space="0" w:color="auto"/>
              <w:bottom w:val="single" w:sz="4" w:space="0" w:color="auto"/>
              <w:right w:val="single" w:sz="4" w:space="0" w:color="auto"/>
            </w:tcBorders>
          </w:tcPr>
          <w:p w14:paraId="17F183BA" w14:textId="77777777" w:rsidR="00D93991" w:rsidRPr="00AB2D1A" w:rsidRDefault="00D93991" w:rsidP="00D93991">
            <w:pPr>
              <w:spacing w:after="0" w:line="240" w:lineRule="auto"/>
              <w:jc w:val="center"/>
            </w:pPr>
            <w:r w:rsidRPr="00AB2D1A">
              <w:t>(</w:t>
            </w:r>
            <w:r>
              <w:t>Feb 2013</w:t>
            </w:r>
            <w:r w:rsidRPr="00AB2D1A">
              <w:t>)</w:t>
            </w:r>
          </w:p>
        </w:tc>
      </w:tr>
      <w:tr w:rsidR="00D93991" w:rsidRPr="00D0316D" w14:paraId="2825F85E" w14:textId="77777777" w:rsidTr="00B1289A">
        <w:tc>
          <w:tcPr>
            <w:tcW w:w="1620" w:type="dxa"/>
            <w:tcBorders>
              <w:left w:val="single" w:sz="4" w:space="0" w:color="auto"/>
              <w:bottom w:val="single" w:sz="4" w:space="0" w:color="auto"/>
              <w:right w:val="single" w:sz="4" w:space="0" w:color="auto"/>
            </w:tcBorders>
          </w:tcPr>
          <w:p w14:paraId="557F0555" w14:textId="77777777" w:rsidR="00D93991" w:rsidRPr="00AB2D1A" w:rsidRDefault="00D93991" w:rsidP="00D93991">
            <w:pPr>
              <w:spacing w:after="0" w:line="240" w:lineRule="auto"/>
            </w:pPr>
            <w:r w:rsidRPr="00AB2D1A">
              <w:t>252.225-7013</w:t>
            </w:r>
            <w:r>
              <w:t>*</w:t>
            </w:r>
          </w:p>
        </w:tc>
        <w:tc>
          <w:tcPr>
            <w:tcW w:w="7290" w:type="dxa"/>
            <w:tcBorders>
              <w:left w:val="single" w:sz="4" w:space="0" w:color="auto"/>
              <w:bottom w:val="single" w:sz="4" w:space="0" w:color="auto"/>
              <w:right w:val="single" w:sz="4" w:space="0" w:color="auto"/>
            </w:tcBorders>
          </w:tcPr>
          <w:p w14:paraId="04FC76C8" w14:textId="66933C98" w:rsidR="00D93991" w:rsidRPr="00AB2D1A" w:rsidRDefault="00A85A10" w:rsidP="00D93991">
            <w:pPr>
              <w:spacing w:after="0" w:line="240" w:lineRule="auto"/>
            </w:pPr>
            <w:r>
              <w:t xml:space="preserve">Duty-Free Entry—Basic </w:t>
            </w:r>
          </w:p>
        </w:tc>
        <w:tc>
          <w:tcPr>
            <w:tcW w:w="1260" w:type="dxa"/>
            <w:tcBorders>
              <w:left w:val="single" w:sz="4" w:space="0" w:color="auto"/>
              <w:bottom w:val="single" w:sz="4" w:space="0" w:color="auto"/>
              <w:right w:val="single" w:sz="4" w:space="0" w:color="auto"/>
            </w:tcBorders>
          </w:tcPr>
          <w:p w14:paraId="64659585" w14:textId="77777777" w:rsidR="00D93991" w:rsidRPr="00AB2D1A" w:rsidRDefault="00D93991" w:rsidP="00D93991">
            <w:pPr>
              <w:spacing w:after="0" w:line="240" w:lineRule="auto"/>
              <w:jc w:val="center"/>
            </w:pPr>
            <w:r>
              <w:t>(Nov 2014</w:t>
            </w:r>
            <w:r w:rsidRPr="00AB2D1A">
              <w:t>)</w:t>
            </w:r>
          </w:p>
        </w:tc>
      </w:tr>
      <w:tr w:rsidR="00D93991" w:rsidRPr="00D0316D" w14:paraId="62A18842" w14:textId="77777777" w:rsidTr="00B1289A">
        <w:tc>
          <w:tcPr>
            <w:tcW w:w="1620" w:type="dxa"/>
            <w:tcBorders>
              <w:left w:val="single" w:sz="4" w:space="0" w:color="auto"/>
              <w:bottom w:val="single" w:sz="4" w:space="0" w:color="auto"/>
              <w:right w:val="single" w:sz="4" w:space="0" w:color="auto"/>
            </w:tcBorders>
          </w:tcPr>
          <w:p w14:paraId="53B5FAF3" w14:textId="77777777" w:rsidR="00D93991" w:rsidRPr="00AB2D1A" w:rsidRDefault="00D93991" w:rsidP="00D93991">
            <w:pPr>
              <w:spacing w:after="0" w:line="240" w:lineRule="auto"/>
            </w:pPr>
            <w:r w:rsidRPr="00AB2D1A">
              <w:t>252.225-7015</w:t>
            </w:r>
          </w:p>
        </w:tc>
        <w:tc>
          <w:tcPr>
            <w:tcW w:w="7290" w:type="dxa"/>
            <w:tcBorders>
              <w:left w:val="single" w:sz="4" w:space="0" w:color="auto"/>
              <w:bottom w:val="single" w:sz="4" w:space="0" w:color="auto"/>
              <w:right w:val="single" w:sz="4" w:space="0" w:color="auto"/>
            </w:tcBorders>
          </w:tcPr>
          <w:p w14:paraId="07691D17" w14:textId="77777777" w:rsidR="00D93991" w:rsidRPr="00AB2D1A" w:rsidRDefault="00D93991" w:rsidP="00D93991">
            <w:pPr>
              <w:spacing w:after="0" w:line="240" w:lineRule="auto"/>
            </w:pPr>
            <w:r w:rsidRPr="00AB2D1A">
              <w:t>Restriction on Acquisition of Hand or Measuring Tools</w:t>
            </w:r>
          </w:p>
        </w:tc>
        <w:tc>
          <w:tcPr>
            <w:tcW w:w="1260" w:type="dxa"/>
            <w:tcBorders>
              <w:left w:val="single" w:sz="4" w:space="0" w:color="auto"/>
              <w:bottom w:val="single" w:sz="4" w:space="0" w:color="auto"/>
              <w:right w:val="single" w:sz="4" w:space="0" w:color="auto"/>
            </w:tcBorders>
          </w:tcPr>
          <w:p w14:paraId="668DA28A" w14:textId="77777777" w:rsidR="00D93991" w:rsidRPr="00AB2D1A" w:rsidRDefault="00D93991" w:rsidP="00D93991">
            <w:pPr>
              <w:spacing w:after="0" w:line="240" w:lineRule="auto"/>
              <w:jc w:val="center"/>
            </w:pPr>
            <w:r w:rsidRPr="00AB2D1A">
              <w:t>(Jun 2005)</w:t>
            </w:r>
          </w:p>
        </w:tc>
      </w:tr>
      <w:tr w:rsidR="00D93991" w:rsidRPr="00D0316D" w14:paraId="0514201B" w14:textId="77777777" w:rsidTr="00B1289A">
        <w:tc>
          <w:tcPr>
            <w:tcW w:w="1620" w:type="dxa"/>
            <w:tcBorders>
              <w:left w:val="single" w:sz="4" w:space="0" w:color="auto"/>
              <w:bottom w:val="single" w:sz="4" w:space="0" w:color="auto"/>
              <w:right w:val="single" w:sz="4" w:space="0" w:color="auto"/>
            </w:tcBorders>
          </w:tcPr>
          <w:p w14:paraId="69F53D0B" w14:textId="77777777" w:rsidR="00D93991" w:rsidRPr="00AB2D1A" w:rsidRDefault="00D93991" w:rsidP="00D93991">
            <w:pPr>
              <w:spacing w:after="0" w:line="240" w:lineRule="auto"/>
            </w:pPr>
            <w:r w:rsidRPr="00AB2D1A">
              <w:t>252.225-7016</w:t>
            </w:r>
            <w:r>
              <w:t>*</w:t>
            </w:r>
          </w:p>
        </w:tc>
        <w:tc>
          <w:tcPr>
            <w:tcW w:w="7290" w:type="dxa"/>
            <w:tcBorders>
              <w:left w:val="single" w:sz="4" w:space="0" w:color="auto"/>
              <w:bottom w:val="single" w:sz="4" w:space="0" w:color="auto"/>
              <w:right w:val="single" w:sz="4" w:space="0" w:color="auto"/>
            </w:tcBorders>
          </w:tcPr>
          <w:p w14:paraId="0033AC83" w14:textId="77777777" w:rsidR="00D93991" w:rsidRPr="00AB2D1A" w:rsidRDefault="00D93991" w:rsidP="00D93991">
            <w:pPr>
              <w:spacing w:after="0" w:line="240" w:lineRule="auto"/>
            </w:pPr>
            <w:r w:rsidRPr="00AB2D1A">
              <w:t xml:space="preserve">Restriction on Acquisition of Ball And Roller Bearings  </w:t>
            </w:r>
          </w:p>
          <w:p w14:paraId="596DC513" w14:textId="77777777" w:rsidR="00D93991" w:rsidRPr="00AB2D1A" w:rsidRDefault="00D93991" w:rsidP="00D93991">
            <w:pPr>
              <w:spacing w:after="0" w:line="240" w:lineRule="auto"/>
            </w:pPr>
            <w:r w:rsidRPr="00AB2D1A">
              <w:t>(</w:t>
            </w:r>
            <w:r w:rsidRPr="00BC4BEE">
              <w:rPr>
                <w:i/>
              </w:rPr>
              <w:t>commercial items and items not containing ball or roller bearings are exempt</w:t>
            </w:r>
            <w:r w:rsidRPr="00AB2D1A">
              <w:t xml:space="preserve">) </w:t>
            </w:r>
          </w:p>
        </w:tc>
        <w:tc>
          <w:tcPr>
            <w:tcW w:w="1260" w:type="dxa"/>
            <w:tcBorders>
              <w:left w:val="single" w:sz="4" w:space="0" w:color="auto"/>
              <w:bottom w:val="single" w:sz="4" w:space="0" w:color="auto"/>
              <w:right w:val="single" w:sz="4" w:space="0" w:color="auto"/>
            </w:tcBorders>
          </w:tcPr>
          <w:p w14:paraId="632E5F8A" w14:textId="77777777" w:rsidR="00D93991" w:rsidRPr="00AB2D1A" w:rsidRDefault="00D93991" w:rsidP="00D93991">
            <w:pPr>
              <w:spacing w:after="0" w:line="240" w:lineRule="auto"/>
              <w:jc w:val="center"/>
            </w:pPr>
            <w:r w:rsidRPr="00AB2D1A">
              <w:t>(</w:t>
            </w:r>
            <w:r>
              <w:t>Jun 2011</w:t>
            </w:r>
            <w:r w:rsidRPr="00AB2D1A">
              <w:t>)</w:t>
            </w:r>
          </w:p>
        </w:tc>
      </w:tr>
      <w:tr w:rsidR="00D93991" w:rsidRPr="00D0316D" w14:paraId="2623172F" w14:textId="77777777" w:rsidTr="00B1289A">
        <w:tc>
          <w:tcPr>
            <w:tcW w:w="1620" w:type="dxa"/>
            <w:tcBorders>
              <w:left w:val="single" w:sz="4" w:space="0" w:color="auto"/>
              <w:bottom w:val="single" w:sz="4" w:space="0" w:color="auto"/>
              <w:right w:val="single" w:sz="4" w:space="0" w:color="auto"/>
            </w:tcBorders>
          </w:tcPr>
          <w:p w14:paraId="70205FA8" w14:textId="77777777" w:rsidR="00D93991" w:rsidRPr="007002FC" w:rsidRDefault="00D93991" w:rsidP="00D93991">
            <w:pPr>
              <w:spacing w:after="0" w:line="240" w:lineRule="auto"/>
            </w:pPr>
            <w:r w:rsidRPr="007002FC">
              <w:t>252.225-7019</w:t>
            </w:r>
            <w:r>
              <w:t>*</w:t>
            </w:r>
          </w:p>
        </w:tc>
        <w:tc>
          <w:tcPr>
            <w:tcW w:w="7290" w:type="dxa"/>
            <w:tcBorders>
              <w:left w:val="single" w:sz="4" w:space="0" w:color="auto"/>
              <w:bottom w:val="single" w:sz="4" w:space="0" w:color="auto"/>
              <w:right w:val="single" w:sz="4" w:space="0" w:color="auto"/>
            </w:tcBorders>
          </w:tcPr>
          <w:p w14:paraId="2502A48C" w14:textId="77777777" w:rsidR="00D93991" w:rsidRPr="007002FC" w:rsidRDefault="00D93991" w:rsidP="00D93991">
            <w:pPr>
              <w:spacing w:after="0" w:line="240" w:lineRule="auto"/>
            </w:pPr>
            <w:r w:rsidRPr="007002FC">
              <w:t xml:space="preserve">Restriction on Acquisition of Anchor and Mooring Chain </w:t>
            </w:r>
          </w:p>
          <w:p w14:paraId="716F53B7" w14:textId="77777777" w:rsidR="00D93991" w:rsidRPr="007002FC" w:rsidRDefault="00D93991" w:rsidP="00D93991">
            <w:pPr>
              <w:spacing w:after="0" w:line="240" w:lineRule="auto"/>
            </w:pPr>
            <w:r w:rsidRPr="007002FC">
              <w:t>(</w:t>
            </w:r>
            <w:r w:rsidRPr="007002FC">
              <w:rPr>
                <w:i/>
              </w:rPr>
              <w:t>applies to items containing welded shipboard anchor and mooring chain, four inches or less in diameter</w:t>
            </w:r>
            <w:r w:rsidRPr="007002FC">
              <w:t>)</w:t>
            </w:r>
          </w:p>
        </w:tc>
        <w:tc>
          <w:tcPr>
            <w:tcW w:w="1260" w:type="dxa"/>
            <w:tcBorders>
              <w:left w:val="single" w:sz="4" w:space="0" w:color="auto"/>
              <w:bottom w:val="single" w:sz="4" w:space="0" w:color="auto"/>
              <w:right w:val="single" w:sz="4" w:space="0" w:color="auto"/>
            </w:tcBorders>
          </w:tcPr>
          <w:p w14:paraId="56EB90E9" w14:textId="77777777" w:rsidR="00D93991" w:rsidRPr="007002FC" w:rsidRDefault="00D93991" w:rsidP="00D93991">
            <w:pPr>
              <w:spacing w:after="0" w:line="240" w:lineRule="auto"/>
              <w:jc w:val="center"/>
            </w:pPr>
            <w:r w:rsidRPr="007002FC">
              <w:t>(Dec 2009)</w:t>
            </w:r>
          </w:p>
        </w:tc>
      </w:tr>
      <w:tr w:rsidR="00D93991" w:rsidRPr="00D0316D" w14:paraId="3C543537" w14:textId="77777777" w:rsidTr="00B1289A">
        <w:tc>
          <w:tcPr>
            <w:tcW w:w="1620" w:type="dxa"/>
            <w:tcBorders>
              <w:left w:val="single" w:sz="4" w:space="0" w:color="auto"/>
              <w:bottom w:val="single" w:sz="4" w:space="0" w:color="auto"/>
              <w:right w:val="single" w:sz="4" w:space="0" w:color="auto"/>
            </w:tcBorders>
          </w:tcPr>
          <w:p w14:paraId="2B3D2611" w14:textId="77777777" w:rsidR="00D93991" w:rsidRPr="00AB2D1A" w:rsidRDefault="00D93991" w:rsidP="00D93991">
            <w:pPr>
              <w:spacing w:after="0" w:line="240" w:lineRule="auto"/>
            </w:pPr>
            <w:r>
              <w:t>252.225-7021</w:t>
            </w:r>
          </w:p>
        </w:tc>
        <w:tc>
          <w:tcPr>
            <w:tcW w:w="7290" w:type="dxa"/>
            <w:tcBorders>
              <w:left w:val="single" w:sz="4" w:space="0" w:color="auto"/>
              <w:bottom w:val="single" w:sz="4" w:space="0" w:color="auto"/>
              <w:right w:val="single" w:sz="4" w:space="0" w:color="auto"/>
            </w:tcBorders>
          </w:tcPr>
          <w:p w14:paraId="63EA124C" w14:textId="77777777" w:rsidR="00D93991" w:rsidRPr="00AB2D1A" w:rsidRDefault="00D93991" w:rsidP="00D93991">
            <w:pPr>
              <w:spacing w:after="0" w:line="240" w:lineRule="auto"/>
            </w:pPr>
            <w:r>
              <w:t>Trade Agreements – Basic</w:t>
            </w:r>
          </w:p>
        </w:tc>
        <w:tc>
          <w:tcPr>
            <w:tcW w:w="1260" w:type="dxa"/>
            <w:tcBorders>
              <w:left w:val="single" w:sz="4" w:space="0" w:color="auto"/>
              <w:bottom w:val="single" w:sz="4" w:space="0" w:color="auto"/>
              <w:right w:val="single" w:sz="4" w:space="0" w:color="auto"/>
            </w:tcBorders>
          </w:tcPr>
          <w:p w14:paraId="25CCC953" w14:textId="377E9AC4" w:rsidR="00D93991" w:rsidRPr="00AB2D1A" w:rsidRDefault="00D93991" w:rsidP="00A85A10">
            <w:pPr>
              <w:spacing w:after="0" w:line="240" w:lineRule="auto"/>
              <w:jc w:val="center"/>
            </w:pPr>
            <w:r>
              <w:t>(</w:t>
            </w:r>
            <w:r w:rsidR="00A85A10">
              <w:t>Oct 2015</w:t>
            </w:r>
            <w:r>
              <w:t>)</w:t>
            </w:r>
          </w:p>
        </w:tc>
      </w:tr>
      <w:tr w:rsidR="00D93991" w:rsidRPr="00D0316D" w14:paraId="06A5B66B" w14:textId="77777777" w:rsidTr="00B1289A">
        <w:tc>
          <w:tcPr>
            <w:tcW w:w="1620" w:type="dxa"/>
            <w:tcBorders>
              <w:left w:val="single" w:sz="4" w:space="0" w:color="auto"/>
              <w:bottom w:val="single" w:sz="4" w:space="0" w:color="auto"/>
              <w:right w:val="single" w:sz="4" w:space="0" w:color="auto"/>
            </w:tcBorders>
          </w:tcPr>
          <w:p w14:paraId="058A6470" w14:textId="77777777" w:rsidR="00D93991" w:rsidRPr="00AB2D1A" w:rsidRDefault="00D93991" w:rsidP="00D93991">
            <w:pPr>
              <w:spacing w:after="0" w:line="240" w:lineRule="auto"/>
            </w:pPr>
            <w:r w:rsidRPr="00AB2D1A">
              <w:t>252.225-7025</w:t>
            </w:r>
            <w:r>
              <w:t>*</w:t>
            </w:r>
          </w:p>
        </w:tc>
        <w:tc>
          <w:tcPr>
            <w:tcW w:w="7290" w:type="dxa"/>
            <w:tcBorders>
              <w:left w:val="single" w:sz="4" w:space="0" w:color="auto"/>
              <w:bottom w:val="single" w:sz="4" w:space="0" w:color="auto"/>
              <w:right w:val="single" w:sz="4" w:space="0" w:color="auto"/>
            </w:tcBorders>
          </w:tcPr>
          <w:p w14:paraId="293BCDEB" w14:textId="77777777" w:rsidR="00D93991" w:rsidRPr="00AB2D1A" w:rsidRDefault="00D93991" w:rsidP="00D93991">
            <w:pPr>
              <w:spacing w:after="0" w:line="240" w:lineRule="auto"/>
            </w:pPr>
            <w:r w:rsidRPr="00AB2D1A">
              <w:t>Restriction on Acquisition of Forgings</w:t>
            </w:r>
          </w:p>
          <w:p w14:paraId="765770CE" w14:textId="77777777" w:rsidR="00D93991" w:rsidRPr="00AB2D1A" w:rsidRDefault="00D93991" w:rsidP="00D93991">
            <w:pPr>
              <w:spacing w:after="0" w:line="240" w:lineRule="auto"/>
            </w:pPr>
            <w:r w:rsidRPr="00AB2D1A">
              <w:t>(</w:t>
            </w:r>
            <w:r w:rsidRPr="00BC4BEE">
              <w:rPr>
                <w:i/>
              </w:rPr>
              <w:t>applies to forged items or items containing forged items</w:t>
            </w:r>
            <w:r w:rsidRPr="00AB2D1A">
              <w:t>)</w:t>
            </w:r>
          </w:p>
        </w:tc>
        <w:tc>
          <w:tcPr>
            <w:tcW w:w="1260" w:type="dxa"/>
            <w:tcBorders>
              <w:left w:val="single" w:sz="4" w:space="0" w:color="auto"/>
              <w:bottom w:val="single" w:sz="4" w:space="0" w:color="auto"/>
              <w:right w:val="single" w:sz="4" w:space="0" w:color="auto"/>
            </w:tcBorders>
          </w:tcPr>
          <w:p w14:paraId="138F9722" w14:textId="77777777" w:rsidR="00D93991" w:rsidRPr="00AB2D1A" w:rsidRDefault="00D93991" w:rsidP="00D93991">
            <w:pPr>
              <w:spacing w:after="0" w:line="240" w:lineRule="auto"/>
              <w:jc w:val="center"/>
            </w:pPr>
            <w:r w:rsidRPr="00AB2D1A">
              <w:t>(Dec 2009)</w:t>
            </w:r>
          </w:p>
        </w:tc>
      </w:tr>
      <w:tr w:rsidR="00D93991" w:rsidRPr="00D0316D" w14:paraId="3ADFCA87" w14:textId="77777777" w:rsidTr="00B1289A">
        <w:tc>
          <w:tcPr>
            <w:tcW w:w="1620" w:type="dxa"/>
            <w:tcBorders>
              <w:left w:val="single" w:sz="4" w:space="0" w:color="auto"/>
              <w:bottom w:val="single" w:sz="4" w:space="0" w:color="auto"/>
              <w:right w:val="single" w:sz="4" w:space="0" w:color="auto"/>
            </w:tcBorders>
          </w:tcPr>
          <w:p w14:paraId="1E53C9CA" w14:textId="77777777" w:rsidR="00D93991" w:rsidRDefault="00D93991" w:rsidP="00D93991">
            <w:pPr>
              <w:spacing w:after="0" w:line="240" w:lineRule="auto"/>
            </w:pPr>
            <w:r>
              <w:t>252.225-7030</w:t>
            </w:r>
          </w:p>
        </w:tc>
        <w:tc>
          <w:tcPr>
            <w:tcW w:w="7290" w:type="dxa"/>
            <w:tcBorders>
              <w:left w:val="single" w:sz="4" w:space="0" w:color="auto"/>
              <w:bottom w:val="single" w:sz="4" w:space="0" w:color="auto"/>
              <w:right w:val="single" w:sz="4" w:space="0" w:color="auto"/>
            </w:tcBorders>
          </w:tcPr>
          <w:p w14:paraId="0F711697" w14:textId="77777777" w:rsidR="00D93991" w:rsidRDefault="00D93991" w:rsidP="00D93991">
            <w:pPr>
              <w:spacing w:after="0" w:line="240" w:lineRule="auto"/>
            </w:pPr>
            <w:r>
              <w:t>Restriction on Acquisition of Carbon, Alloy and Armor Steel Plate</w:t>
            </w:r>
          </w:p>
        </w:tc>
        <w:tc>
          <w:tcPr>
            <w:tcW w:w="1260" w:type="dxa"/>
            <w:tcBorders>
              <w:left w:val="single" w:sz="4" w:space="0" w:color="auto"/>
              <w:bottom w:val="single" w:sz="4" w:space="0" w:color="auto"/>
              <w:right w:val="single" w:sz="4" w:space="0" w:color="auto"/>
            </w:tcBorders>
          </w:tcPr>
          <w:p w14:paraId="007C47EC" w14:textId="77777777" w:rsidR="00D93991" w:rsidRDefault="00D93991" w:rsidP="00D93991">
            <w:pPr>
              <w:spacing w:after="0" w:line="240" w:lineRule="auto"/>
              <w:jc w:val="center"/>
            </w:pPr>
            <w:r>
              <w:t>(Dec 2006)</w:t>
            </w:r>
          </w:p>
        </w:tc>
      </w:tr>
      <w:tr w:rsidR="00A207F0" w:rsidRPr="00D0316D" w14:paraId="318CCBC3" w14:textId="77777777" w:rsidTr="00B1289A">
        <w:tc>
          <w:tcPr>
            <w:tcW w:w="1620" w:type="dxa"/>
            <w:tcBorders>
              <w:left w:val="single" w:sz="4" w:space="0" w:color="auto"/>
              <w:bottom w:val="single" w:sz="4" w:space="0" w:color="auto"/>
              <w:right w:val="single" w:sz="4" w:space="0" w:color="auto"/>
            </w:tcBorders>
          </w:tcPr>
          <w:p w14:paraId="2940DA36" w14:textId="0171D1AF" w:rsidR="00A207F0" w:rsidRPr="00AB2D1A" w:rsidRDefault="00A207F0" w:rsidP="00D93991">
            <w:pPr>
              <w:spacing w:after="0" w:line="240" w:lineRule="auto"/>
            </w:pPr>
            <w:r>
              <w:t>252.225-7031</w:t>
            </w:r>
          </w:p>
        </w:tc>
        <w:tc>
          <w:tcPr>
            <w:tcW w:w="7290" w:type="dxa"/>
            <w:tcBorders>
              <w:left w:val="single" w:sz="4" w:space="0" w:color="auto"/>
              <w:bottom w:val="single" w:sz="4" w:space="0" w:color="auto"/>
              <w:right w:val="single" w:sz="4" w:space="0" w:color="auto"/>
            </w:tcBorders>
          </w:tcPr>
          <w:p w14:paraId="3800166B" w14:textId="0685D1E3" w:rsidR="00A207F0" w:rsidRPr="00AB2D1A" w:rsidRDefault="00A207F0" w:rsidP="00D93991">
            <w:pPr>
              <w:spacing w:after="0" w:line="240" w:lineRule="auto"/>
            </w:pPr>
            <w:r>
              <w:t>Secondary Arab Boycott of Israel</w:t>
            </w:r>
          </w:p>
        </w:tc>
        <w:tc>
          <w:tcPr>
            <w:tcW w:w="1260" w:type="dxa"/>
            <w:tcBorders>
              <w:left w:val="single" w:sz="4" w:space="0" w:color="auto"/>
              <w:bottom w:val="single" w:sz="4" w:space="0" w:color="auto"/>
              <w:right w:val="single" w:sz="4" w:space="0" w:color="auto"/>
            </w:tcBorders>
          </w:tcPr>
          <w:p w14:paraId="7668E7AD" w14:textId="78168DEE" w:rsidR="00A207F0" w:rsidRPr="00AB2D1A" w:rsidRDefault="00A207F0" w:rsidP="00D93991">
            <w:pPr>
              <w:spacing w:after="0" w:line="240" w:lineRule="auto"/>
              <w:jc w:val="center"/>
            </w:pPr>
            <w:r>
              <w:t>(Jun 2005)</w:t>
            </w:r>
          </w:p>
        </w:tc>
      </w:tr>
      <w:tr w:rsidR="00D93991" w:rsidRPr="00D0316D" w14:paraId="25B98F8B" w14:textId="77777777" w:rsidTr="00B1289A">
        <w:tc>
          <w:tcPr>
            <w:tcW w:w="1620" w:type="dxa"/>
            <w:tcBorders>
              <w:left w:val="single" w:sz="4" w:space="0" w:color="auto"/>
              <w:bottom w:val="single" w:sz="4" w:space="0" w:color="auto"/>
              <w:right w:val="single" w:sz="4" w:space="0" w:color="auto"/>
            </w:tcBorders>
          </w:tcPr>
          <w:p w14:paraId="4ABCC415" w14:textId="77777777" w:rsidR="00D93991" w:rsidRPr="00AB2D1A" w:rsidRDefault="00D93991" w:rsidP="00D93991">
            <w:pPr>
              <w:spacing w:after="0" w:line="240" w:lineRule="auto"/>
            </w:pPr>
            <w:r w:rsidRPr="00AB2D1A">
              <w:t>252.225-7038</w:t>
            </w:r>
          </w:p>
        </w:tc>
        <w:tc>
          <w:tcPr>
            <w:tcW w:w="7290" w:type="dxa"/>
            <w:tcBorders>
              <w:left w:val="single" w:sz="4" w:space="0" w:color="auto"/>
              <w:bottom w:val="single" w:sz="4" w:space="0" w:color="auto"/>
              <w:right w:val="single" w:sz="4" w:space="0" w:color="auto"/>
            </w:tcBorders>
          </w:tcPr>
          <w:p w14:paraId="46BB289A" w14:textId="77777777" w:rsidR="00D93991" w:rsidRPr="00AB2D1A" w:rsidRDefault="00D93991" w:rsidP="00D93991">
            <w:pPr>
              <w:spacing w:after="0" w:line="240" w:lineRule="auto"/>
            </w:pPr>
            <w:r w:rsidRPr="00AB2D1A">
              <w:t xml:space="preserve">Restriction on Acquisition of Air Circuit Breakers </w:t>
            </w:r>
          </w:p>
          <w:p w14:paraId="15118705" w14:textId="77777777" w:rsidR="00D93991" w:rsidRPr="00AB2D1A" w:rsidRDefault="00D93991" w:rsidP="00D93991">
            <w:pPr>
              <w:spacing w:after="0" w:line="240" w:lineRule="auto"/>
            </w:pPr>
            <w:r w:rsidRPr="00AB2D1A">
              <w:t>(</w:t>
            </w:r>
            <w:r w:rsidRPr="00BC4BEE">
              <w:rPr>
                <w:i/>
              </w:rPr>
              <w:t>applies to Orders over the SAT</w:t>
            </w:r>
            <w:r w:rsidRPr="00AB2D1A">
              <w:t>)</w:t>
            </w:r>
          </w:p>
        </w:tc>
        <w:tc>
          <w:tcPr>
            <w:tcW w:w="1260" w:type="dxa"/>
            <w:tcBorders>
              <w:left w:val="single" w:sz="4" w:space="0" w:color="auto"/>
              <w:bottom w:val="single" w:sz="4" w:space="0" w:color="auto"/>
              <w:right w:val="single" w:sz="4" w:space="0" w:color="auto"/>
            </w:tcBorders>
          </w:tcPr>
          <w:p w14:paraId="5C7593F2" w14:textId="77777777" w:rsidR="00D93991" w:rsidRPr="00AB2D1A" w:rsidRDefault="00D93991" w:rsidP="00D93991">
            <w:pPr>
              <w:spacing w:after="0" w:line="240" w:lineRule="auto"/>
              <w:jc w:val="center"/>
            </w:pPr>
            <w:r w:rsidRPr="00AB2D1A">
              <w:t>(Jun 2005)</w:t>
            </w:r>
          </w:p>
        </w:tc>
      </w:tr>
      <w:tr w:rsidR="00D93991" w:rsidRPr="00D0316D" w14:paraId="5C4C7C66" w14:textId="77777777" w:rsidTr="00B1289A">
        <w:tc>
          <w:tcPr>
            <w:tcW w:w="1620" w:type="dxa"/>
            <w:tcBorders>
              <w:left w:val="single" w:sz="4" w:space="0" w:color="auto"/>
              <w:bottom w:val="single" w:sz="4" w:space="0" w:color="auto"/>
              <w:right w:val="single" w:sz="4" w:space="0" w:color="auto"/>
            </w:tcBorders>
          </w:tcPr>
          <w:p w14:paraId="5AC49F29" w14:textId="77777777" w:rsidR="00D93991" w:rsidRPr="00AB2D1A" w:rsidRDefault="00D93991" w:rsidP="00D93991">
            <w:pPr>
              <w:spacing w:after="0" w:line="240" w:lineRule="auto"/>
            </w:pPr>
            <w:r>
              <w:t>252.225-7048*</w:t>
            </w:r>
          </w:p>
        </w:tc>
        <w:tc>
          <w:tcPr>
            <w:tcW w:w="7290" w:type="dxa"/>
            <w:tcBorders>
              <w:left w:val="single" w:sz="4" w:space="0" w:color="auto"/>
              <w:bottom w:val="single" w:sz="4" w:space="0" w:color="auto"/>
              <w:right w:val="single" w:sz="4" w:space="0" w:color="auto"/>
            </w:tcBorders>
          </w:tcPr>
          <w:p w14:paraId="441AD5AA" w14:textId="77777777" w:rsidR="00D93991" w:rsidRPr="00AB2D1A" w:rsidRDefault="00D93991" w:rsidP="00D93991">
            <w:pPr>
              <w:spacing w:after="0" w:line="240" w:lineRule="auto"/>
            </w:pPr>
            <w:r>
              <w:t>Export-Controlled Items</w:t>
            </w:r>
          </w:p>
        </w:tc>
        <w:tc>
          <w:tcPr>
            <w:tcW w:w="1260" w:type="dxa"/>
            <w:tcBorders>
              <w:left w:val="single" w:sz="4" w:space="0" w:color="auto"/>
              <w:bottom w:val="single" w:sz="4" w:space="0" w:color="auto"/>
              <w:right w:val="single" w:sz="4" w:space="0" w:color="auto"/>
            </w:tcBorders>
          </w:tcPr>
          <w:p w14:paraId="5483B891" w14:textId="77777777" w:rsidR="00D93991" w:rsidRPr="00AB2D1A" w:rsidRDefault="00D93991" w:rsidP="00D93991">
            <w:pPr>
              <w:spacing w:after="0" w:line="240" w:lineRule="auto"/>
              <w:jc w:val="center"/>
            </w:pPr>
            <w:r>
              <w:t>(Jun 2013)</w:t>
            </w:r>
          </w:p>
        </w:tc>
      </w:tr>
      <w:tr w:rsidR="00D93991" w:rsidRPr="00D0316D" w14:paraId="187B2D44" w14:textId="77777777" w:rsidTr="00B1289A">
        <w:tc>
          <w:tcPr>
            <w:tcW w:w="1620" w:type="dxa"/>
            <w:tcBorders>
              <w:left w:val="single" w:sz="4" w:space="0" w:color="auto"/>
              <w:bottom w:val="single" w:sz="4" w:space="0" w:color="auto"/>
              <w:right w:val="single" w:sz="4" w:space="0" w:color="auto"/>
            </w:tcBorders>
          </w:tcPr>
          <w:p w14:paraId="7D4D3A34" w14:textId="77777777" w:rsidR="00D93991" w:rsidRPr="00A672A8" w:rsidRDefault="00D93991" w:rsidP="00D93991">
            <w:pPr>
              <w:spacing w:after="0" w:line="240" w:lineRule="auto"/>
              <w:rPr>
                <w:highlight w:val="yellow"/>
              </w:rPr>
            </w:pPr>
            <w:r w:rsidRPr="002C0CA8">
              <w:t>252.226-7001</w:t>
            </w:r>
            <w:r>
              <w:t>*</w:t>
            </w:r>
          </w:p>
        </w:tc>
        <w:tc>
          <w:tcPr>
            <w:tcW w:w="7290" w:type="dxa"/>
            <w:tcBorders>
              <w:left w:val="single" w:sz="4" w:space="0" w:color="auto"/>
              <w:bottom w:val="single" w:sz="4" w:space="0" w:color="auto"/>
              <w:right w:val="single" w:sz="4" w:space="0" w:color="auto"/>
            </w:tcBorders>
          </w:tcPr>
          <w:p w14:paraId="16BEE557" w14:textId="77777777" w:rsidR="00D93991" w:rsidRPr="00AB2D1A" w:rsidRDefault="00D93991" w:rsidP="00D93991">
            <w:pPr>
              <w:spacing w:after="0" w:line="240" w:lineRule="auto"/>
            </w:pPr>
            <w:r w:rsidRPr="00AB2D1A">
              <w:t>Utilization of Indian Organizations, Indian-Owned Economic Enterprises and Native Hawaiian Small Business Concerns</w:t>
            </w:r>
          </w:p>
          <w:p w14:paraId="3470E53E" w14:textId="77777777" w:rsidR="00D93991" w:rsidRPr="00AB2D1A" w:rsidRDefault="00D93991" w:rsidP="00D93991">
            <w:pPr>
              <w:spacing w:after="0" w:line="240" w:lineRule="auto"/>
            </w:pPr>
            <w:r w:rsidRPr="00AB2D1A">
              <w:t>(</w:t>
            </w:r>
            <w:r w:rsidRPr="00BC4BEE">
              <w:rPr>
                <w:i/>
              </w:rPr>
              <w:t>applies to Orders exceeding $500,000</w:t>
            </w:r>
            <w:r w:rsidRPr="00AB2D1A">
              <w:t>)</w:t>
            </w:r>
          </w:p>
        </w:tc>
        <w:tc>
          <w:tcPr>
            <w:tcW w:w="1260" w:type="dxa"/>
            <w:tcBorders>
              <w:left w:val="single" w:sz="4" w:space="0" w:color="auto"/>
              <w:bottom w:val="single" w:sz="4" w:space="0" w:color="auto"/>
              <w:right w:val="single" w:sz="4" w:space="0" w:color="auto"/>
            </w:tcBorders>
          </w:tcPr>
          <w:p w14:paraId="6A173C8F" w14:textId="77777777" w:rsidR="00D93991" w:rsidRPr="00AB2D1A" w:rsidRDefault="00D93991" w:rsidP="00D93991">
            <w:pPr>
              <w:spacing w:after="0" w:line="240" w:lineRule="auto"/>
              <w:jc w:val="center"/>
            </w:pPr>
            <w:r w:rsidRPr="00AB2D1A">
              <w:t>(Sep 2004)</w:t>
            </w:r>
          </w:p>
        </w:tc>
      </w:tr>
      <w:tr w:rsidR="00D93991" w:rsidRPr="00D0316D" w14:paraId="3DA3C612" w14:textId="77777777" w:rsidTr="00B1289A">
        <w:tc>
          <w:tcPr>
            <w:tcW w:w="1620" w:type="dxa"/>
            <w:tcBorders>
              <w:left w:val="single" w:sz="4" w:space="0" w:color="auto"/>
              <w:bottom w:val="single" w:sz="4" w:space="0" w:color="auto"/>
              <w:right w:val="single" w:sz="4" w:space="0" w:color="auto"/>
            </w:tcBorders>
          </w:tcPr>
          <w:p w14:paraId="48845215" w14:textId="77777777" w:rsidR="00D93991" w:rsidRPr="00AB2D1A" w:rsidRDefault="00D93991" w:rsidP="00D93991">
            <w:pPr>
              <w:spacing w:after="0" w:line="240" w:lineRule="auto"/>
            </w:pPr>
            <w:r w:rsidRPr="00AB2D1A">
              <w:t>252.227-7013</w:t>
            </w:r>
            <w:r>
              <w:t>*</w:t>
            </w:r>
          </w:p>
        </w:tc>
        <w:tc>
          <w:tcPr>
            <w:tcW w:w="7290" w:type="dxa"/>
            <w:tcBorders>
              <w:left w:val="single" w:sz="4" w:space="0" w:color="auto"/>
              <w:bottom w:val="single" w:sz="4" w:space="0" w:color="auto"/>
              <w:right w:val="single" w:sz="4" w:space="0" w:color="auto"/>
            </w:tcBorders>
          </w:tcPr>
          <w:p w14:paraId="174DDB4E" w14:textId="0F0423A1" w:rsidR="00D93991" w:rsidRPr="00AB2D1A" w:rsidRDefault="00D93991" w:rsidP="00A85A10">
            <w:pPr>
              <w:spacing w:after="0" w:line="240" w:lineRule="auto"/>
            </w:pPr>
            <w:r w:rsidRPr="00AB2D1A">
              <w:t xml:space="preserve">Rights in Technical Data </w:t>
            </w:r>
            <w:r>
              <w:t>–</w:t>
            </w:r>
            <w:r w:rsidRPr="00AB2D1A">
              <w:t xml:space="preserve"> Noncommercial Items</w:t>
            </w:r>
            <w:r>
              <w:t xml:space="preserve"> </w:t>
            </w:r>
          </w:p>
        </w:tc>
        <w:tc>
          <w:tcPr>
            <w:tcW w:w="1260" w:type="dxa"/>
            <w:tcBorders>
              <w:left w:val="single" w:sz="4" w:space="0" w:color="auto"/>
              <w:bottom w:val="single" w:sz="4" w:space="0" w:color="auto"/>
              <w:right w:val="single" w:sz="4" w:space="0" w:color="auto"/>
            </w:tcBorders>
          </w:tcPr>
          <w:p w14:paraId="20E2F37D" w14:textId="77777777" w:rsidR="00D93991" w:rsidRPr="00AB2D1A" w:rsidRDefault="00D93991" w:rsidP="00D93991">
            <w:pPr>
              <w:spacing w:after="0" w:line="240" w:lineRule="auto"/>
              <w:jc w:val="center"/>
            </w:pPr>
            <w:r w:rsidRPr="00AB2D1A">
              <w:t>(</w:t>
            </w:r>
            <w:r>
              <w:t>Feb 2014</w:t>
            </w:r>
            <w:r w:rsidRPr="00AB2D1A">
              <w:t>)</w:t>
            </w:r>
          </w:p>
        </w:tc>
      </w:tr>
      <w:tr w:rsidR="00D93991" w:rsidRPr="00D0316D" w14:paraId="1AC4A00F" w14:textId="77777777" w:rsidTr="00B1289A">
        <w:tc>
          <w:tcPr>
            <w:tcW w:w="1620" w:type="dxa"/>
            <w:tcBorders>
              <w:left w:val="single" w:sz="4" w:space="0" w:color="auto"/>
              <w:bottom w:val="single" w:sz="4" w:space="0" w:color="auto"/>
              <w:right w:val="single" w:sz="4" w:space="0" w:color="auto"/>
            </w:tcBorders>
          </w:tcPr>
          <w:p w14:paraId="01107FF4" w14:textId="77777777" w:rsidR="00D93991" w:rsidRPr="00AB2D1A" w:rsidRDefault="00D93991" w:rsidP="00D93991">
            <w:pPr>
              <w:spacing w:after="0" w:line="240" w:lineRule="auto"/>
            </w:pPr>
            <w:r>
              <w:t>252.227-7015*</w:t>
            </w:r>
          </w:p>
        </w:tc>
        <w:tc>
          <w:tcPr>
            <w:tcW w:w="7290" w:type="dxa"/>
            <w:tcBorders>
              <w:left w:val="single" w:sz="4" w:space="0" w:color="auto"/>
              <w:bottom w:val="single" w:sz="4" w:space="0" w:color="auto"/>
              <w:right w:val="single" w:sz="4" w:space="0" w:color="auto"/>
            </w:tcBorders>
          </w:tcPr>
          <w:p w14:paraId="71095CC6" w14:textId="2CD78379" w:rsidR="00D93991" w:rsidRPr="00AB2D1A" w:rsidRDefault="00D93991" w:rsidP="00A85A10">
            <w:pPr>
              <w:spacing w:after="0" w:line="240" w:lineRule="auto"/>
            </w:pPr>
            <w:r w:rsidRPr="00777F8D">
              <w:t>Technical Data</w:t>
            </w:r>
            <w:r>
              <w:t>–</w:t>
            </w:r>
            <w:r w:rsidRPr="00777F8D">
              <w:t>Commercial Items</w:t>
            </w:r>
            <w:r>
              <w:t xml:space="preserve"> </w:t>
            </w:r>
          </w:p>
        </w:tc>
        <w:tc>
          <w:tcPr>
            <w:tcW w:w="1260" w:type="dxa"/>
            <w:tcBorders>
              <w:left w:val="single" w:sz="4" w:space="0" w:color="auto"/>
              <w:bottom w:val="single" w:sz="4" w:space="0" w:color="auto"/>
              <w:right w:val="single" w:sz="4" w:space="0" w:color="auto"/>
            </w:tcBorders>
          </w:tcPr>
          <w:p w14:paraId="0F390D6C" w14:textId="77777777" w:rsidR="00D93991" w:rsidRPr="00AB2D1A" w:rsidRDefault="00D93991" w:rsidP="00D93991">
            <w:pPr>
              <w:spacing w:after="0" w:line="240" w:lineRule="auto"/>
              <w:jc w:val="center"/>
            </w:pPr>
            <w:r>
              <w:t>(Feb 2014)</w:t>
            </w:r>
          </w:p>
        </w:tc>
      </w:tr>
      <w:tr w:rsidR="00D93991" w:rsidRPr="00D0316D" w14:paraId="77AE73AF" w14:textId="77777777" w:rsidTr="00B1289A">
        <w:tc>
          <w:tcPr>
            <w:tcW w:w="1620" w:type="dxa"/>
            <w:tcBorders>
              <w:left w:val="single" w:sz="4" w:space="0" w:color="auto"/>
              <w:bottom w:val="single" w:sz="4" w:space="0" w:color="auto"/>
              <w:right w:val="single" w:sz="4" w:space="0" w:color="auto"/>
            </w:tcBorders>
          </w:tcPr>
          <w:p w14:paraId="043D1F4B" w14:textId="77777777" w:rsidR="00D93991" w:rsidRPr="00AB2D1A" w:rsidRDefault="00D93991" w:rsidP="00D93991">
            <w:pPr>
              <w:spacing w:after="0" w:line="240" w:lineRule="auto"/>
            </w:pPr>
            <w:r w:rsidRPr="00AB2D1A">
              <w:t>252.227-7016</w:t>
            </w:r>
            <w:r>
              <w:t>*</w:t>
            </w:r>
          </w:p>
        </w:tc>
        <w:tc>
          <w:tcPr>
            <w:tcW w:w="7290" w:type="dxa"/>
            <w:tcBorders>
              <w:left w:val="single" w:sz="4" w:space="0" w:color="auto"/>
              <w:bottom w:val="single" w:sz="4" w:space="0" w:color="auto"/>
              <w:right w:val="single" w:sz="4" w:space="0" w:color="auto"/>
            </w:tcBorders>
          </w:tcPr>
          <w:p w14:paraId="37E62A6E" w14:textId="77777777" w:rsidR="00D93991" w:rsidRPr="00AB2D1A" w:rsidRDefault="00D93991" w:rsidP="00D93991">
            <w:pPr>
              <w:spacing w:after="0" w:line="240" w:lineRule="auto"/>
            </w:pPr>
            <w:r w:rsidRPr="00AB2D1A">
              <w:t xml:space="preserve">Rights in Bid or Proposal Information </w:t>
            </w:r>
          </w:p>
        </w:tc>
        <w:tc>
          <w:tcPr>
            <w:tcW w:w="1260" w:type="dxa"/>
            <w:tcBorders>
              <w:left w:val="single" w:sz="4" w:space="0" w:color="auto"/>
              <w:bottom w:val="single" w:sz="4" w:space="0" w:color="auto"/>
              <w:right w:val="single" w:sz="4" w:space="0" w:color="auto"/>
            </w:tcBorders>
          </w:tcPr>
          <w:p w14:paraId="13F6A1EB" w14:textId="77777777" w:rsidR="00D93991" w:rsidRPr="00AB2D1A" w:rsidRDefault="00D93991" w:rsidP="00D93991">
            <w:pPr>
              <w:spacing w:after="0" w:line="240" w:lineRule="auto"/>
              <w:jc w:val="center"/>
            </w:pPr>
            <w:r w:rsidRPr="00AB2D1A">
              <w:t>(</w:t>
            </w:r>
            <w:r>
              <w:t>Jan 2011</w:t>
            </w:r>
            <w:r w:rsidRPr="00AB2D1A">
              <w:t>)</w:t>
            </w:r>
          </w:p>
        </w:tc>
      </w:tr>
      <w:tr w:rsidR="00D93991" w:rsidRPr="00D0316D" w14:paraId="72BFD4E6" w14:textId="77777777" w:rsidTr="00B1289A">
        <w:tc>
          <w:tcPr>
            <w:tcW w:w="1620" w:type="dxa"/>
            <w:tcBorders>
              <w:left w:val="single" w:sz="4" w:space="0" w:color="auto"/>
              <w:bottom w:val="single" w:sz="4" w:space="0" w:color="auto"/>
              <w:right w:val="single" w:sz="4" w:space="0" w:color="auto"/>
            </w:tcBorders>
          </w:tcPr>
          <w:p w14:paraId="6A13650B" w14:textId="77777777" w:rsidR="00D93991" w:rsidRPr="00AB2D1A" w:rsidRDefault="00D93991" w:rsidP="00D93991">
            <w:pPr>
              <w:spacing w:after="0" w:line="240" w:lineRule="auto"/>
            </w:pPr>
            <w:r>
              <w:t>252.225-7025</w:t>
            </w:r>
          </w:p>
        </w:tc>
        <w:tc>
          <w:tcPr>
            <w:tcW w:w="7290" w:type="dxa"/>
            <w:tcBorders>
              <w:left w:val="single" w:sz="4" w:space="0" w:color="auto"/>
              <w:bottom w:val="single" w:sz="4" w:space="0" w:color="auto"/>
              <w:right w:val="single" w:sz="4" w:space="0" w:color="auto"/>
            </w:tcBorders>
          </w:tcPr>
          <w:p w14:paraId="05183A6E" w14:textId="77777777" w:rsidR="00D93991" w:rsidRPr="00AB2D1A" w:rsidRDefault="00D93991" w:rsidP="00D93991">
            <w:pPr>
              <w:spacing w:after="0" w:line="240" w:lineRule="auto"/>
            </w:pPr>
            <w:r>
              <w:t>Limitations on the Use or Disclosure of Government-Furnished Information Marked with Restrictive Legends</w:t>
            </w:r>
          </w:p>
        </w:tc>
        <w:tc>
          <w:tcPr>
            <w:tcW w:w="1260" w:type="dxa"/>
            <w:tcBorders>
              <w:left w:val="single" w:sz="4" w:space="0" w:color="auto"/>
              <w:bottom w:val="single" w:sz="4" w:space="0" w:color="auto"/>
              <w:right w:val="single" w:sz="4" w:space="0" w:color="auto"/>
            </w:tcBorders>
          </w:tcPr>
          <w:p w14:paraId="0D8642DD" w14:textId="77777777" w:rsidR="00D93991" w:rsidRPr="00AB2D1A" w:rsidRDefault="00D93991" w:rsidP="00D93991">
            <w:pPr>
              <w:spacing w:after="0" w:line="240" w:lineRule="auto"/>
              <w:jc w:val="center"/>
            </w:pPr>
            <w:r>
              <w:t>(May 2013)</w:t>
            </w:r>
          </w:p>
        </w:tc>
      </w:tr>
      <w:tr w:rsidR="00D93991" w:rsidRPr="00D0316D" w14:paraId="09EB8415" w14:textId="77777777" w:rsidTr="00B1289A">
        <w:tc>
          <w:tcPr>
            <w:tcW w:w="1620" w:type="dxa"/>
            <w:tcBorders>
              <w:left w:val="single" w:sz="4" w:space="0" w:color="auto"/>
              <w:bottom w:val="single" w:sz="4" w:space="0" w:color="auto"/>
              <w:right w:val="single" w:sz="4" w:space="0" w:color="auto"/>
            </w:tcBorders>
          </w:tcPr>
          <w:p w14:paraId="74DA6EDB" w14:textId="77777777" w:rsidR="00D93991" w:rsidRPr="00AB2D1A" w:rsidRDefault="00D93991" w:rsidP="00D93991">
            <w:pPr>
              <w:spacing w:after="0" w:line="240" w:lineRule="auto"/>
            </w:pPr>
            <w:r>
              <w:t>252.227-7028</w:t>
            </w:r>
          </w:p>
        </w:tc>
        <w:tc>
          <w:tcPr>
            <w:tcW w:w="7290" w:type="dxa"/>
            <w:tcBorders>
              <w:left w:val="single" w:sz="4" w:space="0" w:color="auto"/>
              <w:bottom w:val="single" w:sz="4" w:space="0" w:color="auto"/>
              <w:right w:val="single" w:sz="4" w:space="0" w:color="auto"/>
            </w:tcBorders>
          </w:tcPr>
          <w:p w14:paraId="7ADBC4E9" w14:textId="77777777" w:rsidR="00D93991" w:rsidRPr="00AB2D1A" w:rsidRDefault="00D93991" w:rsidP="00D93991">
            <w:pPr>
              <w:spacing w:after="0" w:line="240" w:lineRule="auto"/>
            </w:pPr>
            <w:r>
              <w:t>Technical Data or Computer Software Previously Delivered to the Government</w:t>
            </w:r>
          </w:p>
        </w:tc>
        <w:tc>
          <w:tcPr>
            <w:tcW w:w="1260" w:type="dxa"/>
            <w:tcBorders>
              <w:left w:val="single" w:sz="4" w:space="0" w:color="auto"/>
              <w:bottom w:val="single" w:sz="4" w:space="0" w:color="auto"/>
              <w:right w:val="single" w:sz="4" w:space="0" w:color="auto"/>
            </w:tcBorders>
          </w:tcPr>
          <w:p w14:paraId="5C1E1A80" w14:textId="77777777" w:rsidR="00D93991" w:rsidRPr="00AB2D1A" w:rsidRDefault="00D93991" w:rsidP="00D93991">
            <w:pPr>
              <w:spacing w:after="0" w:line="240" w:lineRule="auto"/>
              <w:jc w:val="center"/>
            </w:pPr>
            <w:r>
              <w:t>(Jan 1995)</w:t>
            </w:r>
          </w:p>
        </w:tc>
      </w:tr>
      <w:tr w:rsidR="00D93991" w:rsidRPr="00D0316D" w14:paraId="3499313F" w14:textId="77777777" w:rsidTr="00B1289A">
        <w:tc>
          <w:tcPr>
            <w:tcW w:w="1620" w:type="dxa"/>
            <w:tcBorders>
              <w:left w:val="single" w:sz="4" w:space="0" w:color="auto"/>
              <w:bottom w:val="single" w:sz="4" w:space="0" w:color="auto"/>
              <w:right w:val="single" w:sz="4" w:space="0" w:color="auto"/>
            </w:tcBorders>
          </w:tcPr>
          <w:p w14:paraId="7C49D51F" w14:textId="77777777" w:rsidR="00D93991" w:rsidRPr="00AB2D1A" w:rsidRDefault="00D93991" w:rsidP="00D93991">
            <w:pPr>
              <w:spacing w:after="0" w:line="240" w:lineRule="auto"/>
            </w:pPr>
            <w:r w:rsidRPr="00AB2D1A">
              <w:t>252.227-7037</w:t>
            </w:r>
            <w:r>
              <w:t>*</w:t>
            </w:r>
          </w:p>
        </w:tc>
        <w:tc>
          <w:tcPr>
            <w:tcW w:w="7290" w:type="dxa"/>
            <w:tcBorders>
              <w:left w:val="single" w:sz="4" w:space="0" w:color="auto"/>
              <w:bottom w:val="single" w:sz="4" w:space="0" w:color="auto"/>
              <w:right w:val="single" w:sz="4" w:space="0" w:color="auto"/>
            </w:tcBorders>
          </w:tcPr>
          <w:p w14:paraId="378212C1" w14:textId="77777777" w:rsidR="00D93991" w:rsidRPr="00AB2D1A" w:rsidRDefault="00D93991" w:rsidP="00D93991">
            <w:pPr>
              <w:spacing w:after="0" w:line="240" w:lineRule="auto"/>
            </w:pPr>
            <w:r w:rsidRPr="00AB2D1A">
              <w:t xml:space="preserve">Validation of Restrictive Markings on Technical Data </w:t>
            </w:r>
          </w:p>
        </w:tc>
        <w:tc>
          <w:tcPr>
            <w:tcW w:w="1260" w:type="dxa"/>
            <w:tcBorders>
              <w:left w:val="single" w:sz="4" w:space="0" w:color="auto"/>
              <w:bottom w:val="single" w:sz="4" w:space="0" w:color="auto"/>
              <w:right w:val="single" w:sz="4" w:space="0" w:color="auto"/>
            </w:tcBorders>
          </w:tcPr>
          <w:p w14:paraId="14163FC5" w14:textId="77777777" w:rsidR="00D93991" w:rsidRPr="00AB2D1A" w:rsidRDefault="00D93991" w:rsidP="00D93991">
            <w:pPr>
              <w:spacing w:after="0" w:line="240" w:lineRule="auto"/>
              <w:jc w:val="center"/>
            </w:pPr>
            <w:r w:rsidRPr="00AB2D1A">
              <w:t>(</w:t>
            </w:r>
            <w:r>
              <w:t>Jun 2013</w:t>
            </w:r>
            <w:r w:rsidRPr="00AB2D1A">
              <w:t>)</w:t>
            </w:r>
          </w:p>
        </w:tc>
      </w:tr>
      <w:tr w:rsidR="00D93991" w:rsidRPr="00D0316D" w14:paraId="60CDF166" w14:textId="77777777" w:rsidTr="00B1289A">
        <w:tc>
          <w:tcPr>
            <w:tcW w:w="1620" w:type="dxa"/>
            <w:tcBorders>
              <w:left w:val="single" w:sz="4" w:space="0" w:color="auto"/>
              <w:bottom w:val="single" w:sz="4" w:space="0" w:color="auto"/>
              <w:right w:val="single" w:sz="4" w:space="0" w:color="auto"/>
            </w:tcBorders>
          </w:tcPr>
          <w:p w14:paraId="099B0606" w14:textId="77777777" w:rsidR="00D93991" w:rsidRPr="00AB2D1A" w:rsidRDefault="00D93991" w:rsidP="00D93991">
            <w:pPr>
              <w:spacing w:after="0" w:line="240" w:lineRule="auto"/>
            </w:pPr>
            <w:r>
              <w:t>252.243-7001</w:t>
            </w:r>
          </w:p>
        </w:tc>
        <w:tc>
          <w:tcPr>
            <w:tcW w:w="7290" w:type="dxa"/>
            <w:tcBorders>
              <w:left w:val="single" w:sz="4" w:space="0" w:color="auto"/>
              <w:bottom w:val="single" w:sz="4" w:space="0" w:color="auto"/>
              <w:right w:val="single" w:sz="4" w:space="0" w:color="auto"/>
            </w:tcBorders>
          </w:tcPr>
          <w:p w14:paraId="1B42C110" w14:textId="77777777" w:rsidR="00D93991" w:rsidRPr="00AB2D1A" w:rsidRDefault="00D93991" w:rsidP="00D93991">
            <w:pPr>
              <w:spacing w:after="0" w:line="240" w:lineRule="auto"/>
            </w:pPr>
            <w:r>
              <w:t>Pricing of Contract Modifications</w:t>
            </w:r>
          </w:p>
        </w:tc>
        <w:tc>
          <w:tcPr>
            <w:tcW w:w="1260" w:type="dxa"/>
            <w:tcBorders>
              <w:left w:val="single" w:sz="4" w:space="0" w:color="auto"/>
              <w:bottom w:val="single" w:sz="4" w:space="0" w:color="auto"/>
              <w:right w:val="single" w:sz="4" w:space="0" w:color="auto"/>
            </w:tcBorders>
          </w:tcPr>
          <w:p w14:paraId="6AF55515" w14:textId="77777777" w:rsidR="00D93991" w:rsidRPr="00AB2D1A" w:rsidRDefault="00D93991" w:rsidP="00D93991">
            <w:pPr>
              <w:spacing w:after="0" w:line="240" w:lineRule="auto"/>
              <w:jc w:val="center"/>
            </w:pPr>
            <w:r>
              <w:t>(Dec 1991)</w:t>
            </w:r>
          </w:p>
        </w:tc>
      </w:tr>
      <w:tr w:rsidR="00D93991" w:rsidRPr="00D0316D" w14:paraId="66034A43" w14:textId="77777777" w:rsidTr="00B1289A">
        <w:tc>
          <w:tcPr>
            <w:tcW w:w="1620" w:type="dxa"/>
            <w:tcBorders>
              <w:left w:val="single" w:sz="4" w:space="0" w:color="auto"/>
              <w:bottom w:val="single" w:sz="4" w:space="0" w:color="auto"/>
              <w:right w:val="single" w:sz="4" w:space="0" w:color="auto"/>
            </w:tcBorders>
          </w:tcPr>
          <w:p w14:paraId="57B2D01D" w14:textId="77777777" w:rsidR="00D93991" w:rsidRPr="00AB2D1A" w:rsidRDefault="00D93991" w:rsidP="00D93991">
            <w:pPr>
              <w:spacing w:after="0" w:line="240" w:lineRule="auto"/>
            </w:pPr>
            <w:r>
              <w:t>252.243-7002</w:t>
            </w:r>
          </w:p>
        </w:tc>
        <w:tc>
          <w:tcPr>
            <w:tcW w:w="7290" w:type="dxa"/>
            <w:tcBorders>
              <w:left w:val="single" w:sz="4" w:space="0" w:color="auto"/>
              <w:bottom w:val="single" w:sz="4" w:space="0" w:color="auto"/>
              <w:right w:val="single" w:sz="4" w:space="0" w:color="auto"/>
            </w:tcBorders>
          </w:tcPr>
          <w:p w14:paraId="01E6BE42" w14:textId="77777777" w:rsidR="00D93991" w:rsidRPr="00AB2D1A" w:rsidRDefault="00D93991" w:rsidP="00D93991">
            <w:pPr>
              <w:spacing w:after="0" w:line="240" w:lineRule="auto"/>
            </w:pPr>
            <w:r>
              <w:t>Requests for Equitable Adjustment</w:t>
            </w:r>
          </w:p>
        </w:tc>
        <w:tc>
          <w:tcPr>
            <w:tcW w:w="1260" w:type="dxa"/>
            <w:tcBorders>
              <w:left w:val="single" w:sz="4" w:space="0" w:color="auto"/>
              <w:bottom w:val="single" w:sz="4" w:space="0" w:color="auto"/>
              <w:right w:val="single" w:sz="4" w:space="0" w:color="auto"/>
            </w:tcBorders>
          </w:tcPr>
          <w:p w14:paraId="0C1D95AA" w14:textId="77777777" w:rsidR="00D93991" w:rsidRPr="00AB2D1A" w:rsidRDefault="00D93991" w:rsidP="00D93991">
            <w:pPr>
              <w:spacing w:after="0" w:line="240" w:lineRule="auto"/>
              <w:jc w:val="center"/>
            </w:pPr>
            <w:r>
              <w:t>(Dec 2012)</w:t>
            </w:r>
          </w:p>
        </w:tc>
      </w:tr>
      <w:tr w:rsidR="00D93991" w:rsidRPr="00D0316D" w14:paraId="5E74F7A4" w14:textId="77777777" w:rsidTr="00B1289A">
        <w:tc>
          <w:tcPr>
            <w:tcW w:w="1620" w:type="dxa"/>
            <w:tcBorders>
              <w:left w:val="single" w:sz="4" w:space="0" w:color="auto"/>
              <w:bottom w:val="single" w:sz="4" w:space="0" w:color="auto"/>
              <w:right w:val="single" w:sz="4" w:space="0" w:color="auto"/>
            </w:tcBorders>
          </w:tcPr>
          <w:p w14:paraId="2744E352" w14:textId="77777777" w:rsidR="00D93991" w:rsidRPr="00AB2D1A" w:rsidRDefault="00D93991" w:rsidP="00D93991">
            <w:pPr>
              <w:spacing w:after="0" w:line="240" w:lineRule="auto"/>
            </w:pPr>
            <w:r w:rsidRPr="00AB2D1A">
              <w:t>252.244-7000</w:t>
            </w:r>
            <w:r>
              <w:t>*</w:t>
            </w:r>
          </w:p>
        </w:tc>
        <w:tc>
          <w:tcPr>
            <w:tcW w:w="7290" w:type="dxa"/>
            <w:tcBorders>
              <w:left w:val="single" w:sz="4" w:space="0" w:color="auto"/>
              <w:bottom w:val="single" w:sz="4" w:space="0" w:color="auto"/>
              <w:right w:val="single" w:sz="4" w:space="0" w:color="auto"/>
            </w:tcBorders>
          </w:tcPr>
          <w:p w14:paraId="18D17611" w14:textId="77777777" w:rsidR="00D93991" w:rsidRPr="00AB2D1A" w:rsidRDefault="00D93991" w:rsidP="00D93991">
            <w:pPr>
              <w:spacing w:after="0" w:line="240" w:lineRule="auto"/>
            </w:pPr>
            <w:r w:rsidRPr="00AB2D1A">
              <w:t>Subcontracts for Commercial Items</w:t>
            </w:r>
            <w:r>
              <w:t xml:space="preserve"> </w:t>
            </w:r>
            <w:r w:rsidRPr="00AB2D1A">
              <w:t>(</w:t>
            </w:r>
            <w:r w:rsidRPr="00BC4BEE">
              <w:rPr>
                <w:i/>
              </w:rPr>
              <w:t>supplements FAR 52.244-6</w:t>
            </w:r>
            <w:r w:rsidRPr="00AB2D1A">
              <w:t>)</w:t>
            </w:r>
          </w:p>
        </w:tc>
        <w:tc>
          <w:tcPr>
            <w:tcW w:w="1260" w:type="dxa"/>
            <w:tcBorders>
              <w:left w:val="single" w:sz="4" w:space="0" w:color="auto"/>
              <w:bottom w:val="single" w:sz="4" w:space="0" w:color="auto"/>
              <w:right w:val="single" w:sz="4" w:space="0" w:color="auto"/>
            </w:tcBorders>
          </w:tcPr>
          <w:p w14:paraId="36AB2346" w14:textId="77777777" w:rsidR="00D93991" w:rsidRPr="00AB2D1A" w:rsidRDefault="00D93991" w:rsidP="00D93991">
            <w:pPr>
              <w:spacing w:after="0" w:line="240" w:lineRule="auto"/>
              <w:jc w:val="center"/>
            </w:pPr>
            <w:r w:rsidRPr="00AB2D1A">
              <w:t>(</w:t>
            </w:r>
            <w:r>
              <w:t>Jun 2013</w:t>
            </w:r>
            <w:r w:rsidRPr="00AB2D1A">
              <w:t>)</w:t>
            </w:r>
          </w:p>
        </w:tc>
      </w:tr>
      <w:tr w:rsidR="00D93991" w:rsidRPr="00D0316D" w14:paraId="427691CA" w14:textId="77777777" w:rsidTr="00B1289A">
        <w:tc>
          <w:tcPr>
            <w:tcW w:w="1620" w:type="dxa"/>
            <w:tcBorders>
              <w:left w:val="single" w:sz="4" w:space="0" w:color="auto"/>
              <w:bottom w:val="single" w:sz="4" w:space="0" w:color="auto"/>
              <w:right w:val="single" w:sz="4" w:space="0" w:color="auto"/>
            </w:tcBorders>
          </w:tcPr>
          <w:p w14:paraId="357927E3" w14:textId="77777777" w:rsidR="00D93991" w:rsidRPr="00AB2D1A" w:rsidRDefault="00D93991" w:rsidP="00D93991">
            <w:pPr>
              <w:spacing w:after="0" w:line="240" w:lineRule="auto"/>
            </w:pPr>
            <w:r>
              <w:t>252.246-7000</w:t>
            </w:r>
          </w:p>
        </w:tc>
        <w:tc>
          <w:tcPr>
            <w:tcW w:w="7290" w:type="dxa"/>
            <w:tcBorders>
              <w:left w:val="single" w:sz="4" w:space="0" w:color="auto"/>
              <w:bottom w:val="single" w:sz="4" w:space="0" w:color="auto"/>
              <w:right w:val="single" w:sz="4" w:space="0" w:color="auto"/>
            </w:tcBorders>
          </w:tcPr>
          <w:p w14:paraId="03FBED6F" w14:textId="77777777" w:rsidR="00D93991" w:rsidRPr="00AB2D1A" w:rsidRDefault="00D93991" w:rsidP="00D93991">
            <w:pPr>
              <w:spacing w:after="0" w:line="240" w:lineRule="auto"/>
            </w:pPr>
            <w:r>
              <w:t>Material Inspection and Receiving Report</w:t>
            </w:r>
          </w:p>
        </w:tc>
        <w:tc>
          <w:tcPr>
            <w:tcW w:w="1260" w:type="dxa"/>
            <w:tcBorders>
              <w:left w:val="single" w:sz="4" w:space="0" w:color="auto"/>
              <w:bottom w:val="single" w:sz="4" w:space="0" w:color="auto"/>
              <w:right w:val="single" w:sz="4" w:space="0" w:color="auto"/>
            </w:tcBorders>
          </w:tcPr>
          <w:p w14:paraId="72D0771D" w14:textId="77777777" w:rsidR="00D93991" w:rsidRPr="00AB2D1A" w:rsidRDefault="00D93991" w:rsidP="00D93991">
            <w:pPr>
              <w:spacing w:after="0" w:line="240" w:lineRule="auto"/>
              <w:jc w:val="center"/>
            </w:pPr>
            <w:r>
              <w:t>(Mar 2008)</w:t>
            </w:r>
          </w:p>
        </w:tc>
      </w:tr>
      <w:tr w:rsidR="00D93991" w:rsidRPr="00D0316D" w14:paraId="4A33D057" w14:textId="77777777" w:rsidTr="00B1289A">
        <w:tc>
          <w:tcPr>
            <w:tcW w:w="1620" w:type="dxa"/>
            <w:tcBorders>
              <w:left w:val="single" w:sz="4" w:space="0" w:color="auto"/>
              <w:bottom w:val="single" w:sz="4" w:space="0" w:color="auto"/>
              <w:right w:val="single" w:sz="4" w:space="0" w:color="auto"/>
            </w:tcBorders>
          </w:tcPr>
          <w:p w14:paraId="0D5592EF" w14:textId="77777777" w:rsidR="00D93991" w:rsidRPr="00AB2D1A" w:rsidRDefault="00D93991" w:rsidP="00D93991">
            <w:pPr>
              <w:spacing w:after="0" w:line="240" w:lineRule="auto"/>
            </w:pPr>
            <w:r w:rsidRPr="00AB2D1A">
              <w:t>252.246-7003</w:t>
            </w:r>
            <w:r>
              <w:t>*</w:t>
            </w:r>
          </w:p>
        </w:tc>
        <w:tc>
          <w:tcPr>
            <w:tcW w:w="7290" w:type="dxa"/>
            <w:tcBorders>
              <w:left w:val="single" w:sz="4" w:space="0" w:color="auto"/>
              <w:bottom w:val="single" w:sz="4" w:space="0" w:color="auto"/>
              <w:right w:val="single" w:sz="4" w:space="0" w:color="auto"/>
            </w:tcBorders>
          </w:tcPr>
          <w:p w14:paraId="26F28469" w14:textId="77777777" w:rsidR="00D93991" w:rsidRDefault="00D93991" w:rsidP="00D93991">
            <w:pPr>
              <w:spacing w:after="0" w:line="240" w:lineRule="auto"/>
            </w:pPr>
            <w:r w:rsidRPr="00AB2D1A">
              <w:t xml:space="preserve">Notification of Potential Safety Issues </w:t>
            </w:r>
          </w:p>
          <w:p w14:paraId="40CE82B7" w14:textId="77777777" w:rsidR="00D93991" w:rsidRPr="00AB2D1A" w:rsidRDefault="00D93991" w:rsidP="00D93991">
            <w:pPr>
              <w:spacing w:after="0" w:line="240" w:lineRule="auto"/>
            </w:pPr>
            <w:r w:rsidRPr="00AB2D1A">
              <w:t>(</w:t>
            </w:r>
            <w:r w:rsidRPr="00BC4BEE">
              <w:rPr>
                <w:i/>
              </w:rPr>
              <w:t>applies to Orders that Items are identified as: (i) critical safety items; (ii) systems and subsystems, assemblies, and subassemblies integral to a system; or (iii) repair, maintenance, logistics support, or overhaul services for systems and subsystems, assemblies, subassemblies, and parts integral to a system</w:t>
            </w:r>
            <w:r w:rsidRPr="00AB2D1A">
              <w:t>)</w:t>
            </w:r>
          </w:p>
        </w:tc>
        <w:tc>
          <w:tcPr>
            <w:tcW w:w="1260" w:type="dxa"/>
            <w:tcBorders>
              <w:left w:val="single" w:sz="4" w:space="0" w:color="auto"/>
              <w:bottom w:val="single" w:sz="4" w:space="0" w:color="auto"/>
              <w:right w:val="single" w:sz="4" w:space="0" w:color="auto"/>
            </w:tcBorders>
          </w:tcPr>
          <w:p w14:paraId="4D7986C3" w14:textId="77777777" w:rsidR="00D93991" w:rsidRPr="00AB2D1A" w:rsidRDefault="00D93991" w:rsidP="00D93991">
            <w:pPr>
              <w:spacing w:after="0" w:line="240" w:lineRule="auto"/>
              <w:jc w:val="center"/>
            </w:pPr>
            <w:r w:rsidRPr="00AB2D1A">
              <w:t>(</w:t>
            </w:r>
            <w:r>
              <w:t>Jun 2013</w:t>
            </w:r>
            <w:r w:rsidRPr="00AB2D1A">
              <w:t>)</w:t>
            </w:r>
          </w:p>
        </w:tc>
      </w:tr>
      <w:tr w:rsidR="00D93991" w:rsidRPr="00D0316D" w14:paraId="2D2A72F3" w14:textId="77777777" w:rsidTr="00B1289A">
        <w:tc>
          <w:tcPr>
            <w:tcW w:w="1620" w:type="dxa"/>
            <w:tcBorders>
              <w:left w:val="single" w:sz="4" w:space="0" w:color="auto"/>
              <w:bottom w:val="single" w:sz="4" w:space="0" w:color="auto"/>
              <w:right w:val="single" w:sz="4" w:space="0" w:color="auto"/>
            </w:tcBorders>
          </w:tcPr>
          <w:p w14:paraId="40CC69DB" w14:textId="77777777" w:rsidR="00D93991" w:rsidRDefault="00D93991" w:rsidP="00D93991">
            <w:pPr>
              <w:spacing w:after="0" w:line="240" w:lineRule="auto"/>
            </w:pPr>
            <w:r>
              <w:t>252.246-7006</w:t>
            </w:r>
          </w:p>
        </w:tc>
        <w:tc>
          <w:tcPr>
            <w:tcW w:w="7290" w:type="dxa"/>
            <w:tcBorders>
              <w:left w:val="single" w:sz="4" w:space="0" w:color="auto"/>
              <w:bottom w:val="single" w:sz="4" w:space="0" w:color="auto"/>
              <w:right w:val="single" w:sz="4" w:space="0" w:color="auto"/>
            </w:tcBorders>
          </w:tcPr>
          <w:p w14:paraId="7D05BEA3" w14:textId="77777777" w:rsidR="00D93991" w:rsidRPr="00884339" w:rsidRDefault="00D93991" w:rsidP="00D93991">
            <w:pPr>
              <w:spacing w:after="0" w:line="240" w:lineRule="auto"/>
            </w:pPr>
            <w:r>
              <w:t>Warranty Tracking of Serialized Items</w:t>
            </w:r>
          </w:p>
        </w:tc>
        <w:tc>
          <w:tcPr>
            <w:tcW w:w="1260" w:type="dxa"/>
            <w:tcBorders>
              <w:left w:val="single" w:sz="4" w:space="0" w:color="auto"/>
              <w:bottom w:val="single" w:sz="4" w:space="0" w:color="auto"/>
              <w:right w:val="single" w:sz="4" w:space="0" w:color="auto"/>
            </w:tcBorders>
          </w:tcPr>
          <w:p w14:paraId="606F6960" w14:textId="77777777" w:rsidR="00D93991" w:rsidRDefault="00D93991" w:rsidP="00D93991">
            <w:pPr>
              <w:spacing w:after="0" w:line="240" w:lineRule="auto"/>
              <w:jc w:val="center"/>
            </w:pPr>
            <w:r>
              <w:t>(Jun 2011)</w:t>
            </w:r>
          </w:p>
        </w:tc>
      </w:tr>
      <w:tr w:rsidR="00D93991" w:rsidRPr="00D0316D" w14:paraId="1D3A1604" w14:textId="77777777" w:rsidTr="00B1289A">
        <w:tc>
          <w:tcPr>
            <w:tcW w:w="1620" w:type="dxa"/>
            <w:tcBorders>
              <w:left w:val="single" w:sz="4" w:space="0" w:color="auto"/>
              <w:bottom w:val="single" w:sz="4" w:space="0" w:color="auto"/>
              <w:right w:val="single" w:sz="4" w:space="0" w:color="auto"/>
            </w:tcBorders>
          </w:tcPr>
          <w:p w14:paraId="3A9CEBE8" w14:textId="77777777" w:rsidR="00D93991" w:rsidRPr="00AE6BC8" w:rsidRDefault="00D93991" w:rsidP="00D93991">
            <w:pPr>
              <w:spacing w:after="0" w:line="240" w:lineRule="auto"/>
            </w:pPr>
            <w:r>
              <w:t>252.247-7021</w:t>
            </w:r>
          </w:p>
        </w:tc>
        <w:tc>
          <w:tcPr>
            <w:tcW w:w="7290" w:type="dxa"/>
            <w:tcBorders>
              <w:left w:val="single" w:sz="4" w:space="0" w:color="auto"/>
              <w:bottom w:val="single" w:sz="4" w:space="0" w:color="auto"/>
              <w:right w:val="single" w:sz="4" w:space="0" w:color="auto"/>
            </w:tcBorders>
          </w:tcPr>
          <w:p w14:paraId="3112E6A5" w14:textId="77777777" w:rsidR="00D93991" w:rsidRPr="00AB2D1A" w:rsidRDefault="00D93991" w:rsidP="00D93991">
            <w:pPr>
              <w:spacing w:after="0" w:line="240" w:lineRule="auto"/>
            </w:pPr>
            <w:r>
              <w:t>Returnable Containers Other Than Cylinders</w:t>
            </w:r>
          </w:p>
        </w:tc>
        <w:tc>
          <w:tcPr>
            <w:tcW w:w="1260" w:type="dxa"/>
            <w:tcBorders>
              <w:left w:val="single" w:sz="4" w:space="0" w:color="auto"/>
              <w:bottom w:val="single" w:sz="4" w:space="0" w:color="auto"/>
              <w:right w:val="single" w:sz="4" w:space="0" w:color="auto"/>
            </w:tcBorders>
          </w:tcPr>
          <w:p w14:paraId="3D2706BB" w14:textId="77777777" w:rsidR="00D93991" w:rsidRPr="00AB2D1A" w:rsidRDefault="00D93991" w:rsidP="00D93991">
            <w:pPr>
              <w:spacing w:after="0" w:line="240" w:lineRule="auto"/>
              <w:jc w:val="center"/>
            </w:pPr>
            <w:r>
              <w:t>(May 1995)</w:t>
            </w:r>
          </w:p>
        </w:tc>
      </w:tr>
      <w:tr w:rsidR="00D93991" w:rsidRPr="00D0316D" w14:paraId="4CBCDD04" w14:textId="77777777" w:rsidTr="00B1289A">
        <w:tc>
          <w:tcPr>
            <w:tcW w:w="1620" w:type="dxa"/>
            <w:tcBorders>
              <w:left w:val="single" w:sz="4" w:space="0" w:color="auto"/>
              <w:bottom w:val="single" w:sz="4" w:space="0" w:color="auto"/>
              <w:right w:val="single" w:sz="4" w:space="0" w:color="auto"/>
            </w:tcBorders>
          </w:tcPr>
          <w:p w14:paraId="586B6860" w14:textId="77777777" w:rsidR="00D93991" w:rsidRPr="00AB2D1A" w:rsidRDefault="00D93991" w:rsidP="00D93991">
            <w:pPr>
              <w:spacing w:after="0" w:line="240" w:lineRule="auto"/>
            </w:pPr>
            <w:r w:rsidRPr="00AE6BC8">
              <w:t>252.247-7023</w:t>
            </w:r>
            <w:r>
              <w:t>*</w:t>
            </w:r>
          </w:p>
        </w:tc>
        <w:tc>
          <w:tcPr>
            <w:tcW w:w="7290" w:type="dxa"/>
            <w:tcBorders>
              <w:left w:val="single" w:sz="4" w:space="0" w:color="auto"/>
              <w:bottom w:val="single" w:sz="4" w:space="0" w:color="auto"/>
              <w:right w:val="single" w:sz="4" w:space="0" w:color="auto"/>
            </w:tcBorders>
          </w:tcPr>
          <w:p w14:paraId="2B900B4F" w14:textId="77777777" w:rsidR="00D93991" w:rsidRPr="00AB2D1A" w:rsidRDefault="00D93991" w:rsidP="00D93991">
            <w:pPr>
              <w:spacing w:after="0" w:line="240" w:lineRule="auto"/>
            </w:pPr>
            <w:r w:rsidRPr="00AB2D1A">
              <w:t xml:space="preserve">Transportation of Supplies By Sea </w:t>
            </w:r>
          </w:p>
          <w:p w14:paraId="500EA6C5" w14:textId="77777777" w:rsidR="00D93991" w:rsidRPr="00AB2D1A" w:rsidRDefault="00D93991" w:rsidP="00D93991">
            <w:pPr>
              <w:spacing w:after="0" w:line="240" w:lineRule="auto"/>
            </w:pPr>
            <w:r w:rsidRPr="00AB2D1A">
              <w:t>(</w:t>
            </w:r>
            <w:r w:rsidRPr="00BC4BEE">
              <w:rPr>
                <w:i/>
              </w:rPr>
              <w:t>applies to Orders over the SAT; below the SAT only paragraphs (a) through (e), and (h), apply</w:t>
            </w:r>
            <w:r w:rsidRPr="00AB2D1A">
              <w:t>)</w:t>
            </w:r>
          </w:p>
        </w:tc>
        <w:tc>
          <w:tcPr>
            <w:tcW w:w="1260" w:type="dxa"/>
            <w:tcBorders>
              <w:left w:val="single" w:sz="4" w:space="0" w:color="auto"/>
              <w:bottom w:val="single" w:sz="4" w:space="0" w:color="auto"/>
              <w:right w:val="single" w:sz="4" w:space="0" w:color="auto"/>
            </w:tcBorders>
          </w:tcPr>
          <w:p w14:paraId="5D20C1EF" w14:textId="77777777" w:rsidR="00D93991" w:rsidRPr="00AB2D1A" w:rsidRDefault="00D93991" w:rsidP="00D93991">
            <w:pPr>
              <w:spacing w:after="0" w:line="240" w:lineRule="auto"/>
              <w:jc w:val="center"/>
            </w:pPr>
            <w:r w:rsidRPr="00AB2D1A">
              <w:t>(</w:t>
            </w:r>
            <w:r>
              <w:t>Apr 2014</w:t>
            </w:r>
            <w:r w:rsidRPr="00AB2D1A">
              <w:t>)</w:t>
            </w:r>
          </w:p>
        </w:tc>
      </w:tr>
      <w:tr w:rsidR="00D93991" w:rsidRPr="00D0316D" w14:paraId="042621BA" w14:textId="77777777" w:rsidTr="00B1289A">
        <w:tc>
          <w:tcPr>
            <w:tcW w:w="1620" w:type="dxa"/>
            <w:tcBorders>
              <w:left w:val="single" w:sz="4" w:space="0" w:color="auto"/>
              <w:bottom w:val="single" w:sz="4" w:space="0" w:color="auto"/>
              <w:right w:val="single" w:sz="4" w:space="0" w:color="auto"/>
            </w:tcBorders>
          </w:tcPr>
          <w:p w14:paraId="0477D193" w14:textId="77777777" w:rsidR="00D93991" w:rsidRPr="00AB2D1A" w:rsidRDefault="00D93991" w:rsidP="00D93991">
            <w:pPr>
              <w:spacing w:after="0" w:line="240" w:lineRule="auto"/>
            </w:pPr>
            <w:r w:rsidRPr="00AB2D1A">
              <w:t>252.247-7024</w:t>
            </w:r>
            <w:r>
              <w:t>*</w:t>
            </w:r>
          </w:p>
        </w:tc>
        <w:tc>
          <w:tcPr>
            <w:tcW w:w="7290" w:type="dxa"/>
            <w:tcBorders>
              <w:left w:val="single" w:sz="4" w:space="0" w:color="auto"/>
              <w:bottom w:val="single" w:sz="4" w:space="0" w:color="auto"/>
              <w:right w:val="single" w:sz="4" w:space="0" w:color="auto"/>
            </w:tcBorders>
          </w:tcPr>
          <w:p w14:paraId="03AFB632" w14:textId="77777777" w:rsidR="00D93991" w:rsidRDefault="00D93991" w:rsidP="00D93991">
            <w:pPr>
              <w:spacing w:after="0" w:line="240" w:lineRule="auto"/>
            </w:pPr>
            <w:r w:rsidRPr="00AB2D1A">
              <w:t xml:space="preserve">Notification of Transportation of Supplies By Sea </w:t>
            </w:r>
          </w:p>
          <w:p w14:paraId="06ED3BB6" w14:textId="77777777" w:rsidR="00D93991" w:rsidRPr="00AB2D1A" w:rsidRDefault="00D93991" w:rsidP="00D93991">
            <w:pPr>
              <w:spacing w:after="0" w:line="240" w:lineRule="auto"/>
            </w:pPr>
            <w:r w:rsidRPr="00AB2D1A">
              <w:t>(</w:t>
            </w:r>
            <w:r w:rsidRPr="00BC4BEE">
              <w:rPr>
                <w:i/>
              </w:rPr>
              <w:t>applies to Orders for noncommercial items</w:t>
            </w:r>
            <w:r w:rsidRPr="00AB2D1A">
              <w:t>)</w:t>
            </w:r>
          </w:p>
        </w:tc>
        <w:tc>
          <w:tcPr>
            <w:tcW w:w="1260" w:type="dxa"/>
            <w:tcBorders>
              <w:left w:val="single" w:sz="4" w:space="0" w:color="auto"/>
              <w:bottom w:val="single" w:sz="4" w:space="0" w:color="auto"/>
              <w:right w:val="single" w:sz="4" w:space="0" w:color="auto"/>
            </w:tcBorders>
          </w:tcPr>
          <w:p w14:paraId="56187AA6" w14:textId="77777777" w:rsidR="00D93991" w:rsidRPr="00AB2D1A" w:rsidRDefault="00D93991" w:rsidP="00D93991">
            <w:pPr>
              <w:spacing w:after="0" w:line="240" w:lineRule="auto"/>
              <w:jc w:val="center"/>
            </w:pPr>
            <w:r w:rsidRPr="00AB2D1A">
              <w:t>(Mar 2000)</w:t>
            </w:r>
          </w:p>
        </w:tc>
      </w:tr>
    </w:tbl>
    <w:p w14:paraId="708186C7" w14:textId="77777777" w:rsidR="001E4839" w:rsidRPr="0049641E" w:rsidRDefault="0049641E" w:rsidP="0049641E">
      <w:pPr>
        <w:ind w:left="180"/>
        <w:rPr>
          <w:rFonts w:cstheme="minorHAnsi"/>
          <w:bCs/>
        </w:rPr>
      </w:pPr>
      <w:r>
        <w:rPr>
          <w:rFonts w:cstheme="minorHAnsi"/>
          <w:bCs/>
        </w:rPr>
        <w:t xml:space="preserve">          * Denotes mandatory flow down where applicable. </w:t>
      </w:r>
    </w:p>
    <w:sectPr w:rsidR="001E4839" w:rsidRPr="0049641E" w:rsidSect="00B82298">
      <w:headerReference w:type="default" r:id="rId9"/>
      <w:footerReference w:type="default" r:id="rId10"/>
      <w:headerReference w:type="first" r:id="rId11"/>
      <w:footerReference w:type="first" r:id="rId12"/>
      <w:pgSz w:w="12240" w:h="15840"/>
      <w:pgMar w:top="720" w:right="1170" w:bottom="720" w:left="720"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C3D2C" w14:textId="77777777" w:rsidR="004D6D01" w:rsidRDefault="004D6D01" w:rsidP="000643C3">
      <w:pPr>
        <w:spacing w:after="0" w:line="240" w:lineRule="auto"/>
      </w:pPr>
      <w:r>
        <w:separator/>
      </w:r>
    </w:p>
  </w:endnote>
  <w:endnote w:type="continuationSeparator" w:id="0">
    <w:p w14:paraId="733A3C1E" w14:textId="77777777" w:rsidR="004D6D01" w:rsidRDefault="004D6D01" w:rsidP="0006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E934" w14:textId="77777777" w:rsidR="00584CE1" w:rsidRDefault="00584CE1" w:rsidP="00C97450">
    <w:pPr>
      <w:pStyle w:val="Footer"/>
      <w:rPr>
        <w:sz w:val="18"/>
        <w:szCs w:val="18"/>
      </w:rPr>
    </w:pPr>
  </w:p>
  <w:p w14:paraId="62845C03" w14:textId="455A2711" w:rsidR="00584CE1" w:rsidRPr="00385C2C" w:rsidRDefault="00584CE1" w:rsidP="00DA2CAB">
    <w:pPr>
      <w:pStyle w:val="Footer"/>
      <w:tabs>
        <w:tab w:val="clear" w:pos="4680"/>
        <w:tab w:val="clear" w:pos="9360"/>
        <w:tab w:val="right" w:pos="10800"/>
      </w:tabs>
      <w:rPr>
        <w:rStyle w:val="PageNumber"/>
        <w:rFonts w:ascii="Arial" w:hAnsi="Arial" w:cs="Arial"/>
        <w:sz w:val="14"/>
        <w:szCs w:val="14"/>
      </w:rPr>
    </w:pPr>
    <w:r w:rsidRPr="00385C2C">
      <w:rPr>
        <w:rFonts w:ascii="Arial" w:hAnsi="Arial" w:cs="Arial"/>
        <w:sz w:val="14"/>
        <w:szCs w:val="14"/>
      </w:rPr>
      <w:t xml:space="preserve">SSF </w:t>
    </w:r>
    <w:r w:rsidRPr="0031686E">
      <w:rPr>
        <w:rFonts w:ascii="Arial" w:hAnsi="Arial" w:cs="Arial"/>
        <w:sz w:val="14"/>
        <w:szCs w:val="14"/>
      </w:rPr>
      <w:t>P</w:t>
    </w:r>
    <w:r w:rsidR="00EF484D">
      <w:rPr>
        <w:rFonts w:ascii="Arial" w:hAnsi="Arial" w:cs="Arial"/>
        <w:sz w:val="14"/>
        <w:szCs w:val="14"/>
      </w:rPr>
      <w:t>970</w:t>
    </w:r>
    <w:r w:rsidR="00C4385A">
      <w:rPr>
        <w:rFonts w:ascii="Arial" w:hAnsi="Arial" w:cs="Arial"/>
        <w:sz w:val="14"/>
        <w:szCs w:val="14"/>
      </w:rPr>
      <w:t>3</w:t>
    </w:r>
    <w:r>
      <w:rPr>
        <w:rFonts w:ascii="Arial" w:hAnsi="Arial" w:cs="Arial"/>
        <w:sz w:val="14"/>
        <w:szCs w:val="14"/>
      </w:rPr>
      <w:t xml:space="preserve"> (0</w:t>
    </w:r>
    <w:r w:rsidR="00EF484D">
      <w:rPr>
        <w:rFonts w:ascii="Arial" w:hAnsi="Arial" w:cs="Arial"/>
        <w:sz w:val="14"/>
        <w:szCs w:val="14"/>
      </w:rPr>
      <w:t>9</w:t>
    </w:r>
    <w:r>
      <w:rPr>
        <w:rFonts w:ascii="Arial" w:hAnsi="Arial" w:cs="Arial"/>
        <w:sz w:val="14"/>
        <w:szCs w:val="14"/>
      </w:rPr>
      <w:t>/</w:t>
    </w:r>
    <w:r w:rsidR="00EF484D">
      <w:rPr>
        <w:rFonts w:ascii="Arial" w:hAnsi="Arial" w:cs="Arial"/>
        <w:sz w:val="14"/>
        <w:szCs w:val="14"/>
      </w:rPr>
      <w:t>2</w:t>
    </w:r>
    <w:r w:rsidR="00BE400A">
      <w:rPr>
        <w:rFonts w:ascii="Arial" w:hAnsi="Arial" w:cs="Arial"/>
        <w:sz w:val="14"/>
        <w:szCs w:val="14"/>
      </w:rPr>
      <w:t>2</w:t>
    </w:r>
    <w:r>
      <w:rPr>
        <w:rFonts w:ascii="Arial" w:hAnsi="Arial" w:cs="Arial"/>
        <w:sz w:val="14"/>
        <w:szCs w:val="14"/>
      </w:rPr>
      <w:t>/16)</w:t>
    </w:r>
    <w:r w:rsidRPr="00385C2C">
      <w:rPr>
        <w:rFonts w:ascii="Arial" w:hAnsi="Arial" w:cs="Arial"/>
        <w:sz w:val="14"/>
        <w:szCs w:val="14"/>
      </w:rPr>
      <w:tab/>
      <w:t xml:space="preserve">Page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PAGE </w:instrText>
    </w:r>
    <w:r w:rsidRPr="00385C2C">
      <w:rPr>
        <w:rStyle w:val="PageNumber"/>
        <w:rFonts w:ascii="Arial" w:hAnsi="Arial" w:cs="Arial"/>
        <w:sz w:val="14"/>
        <w:szCs w:val="14"/>
      </w:rPr>
      <w:fldChar w:fldCharType="separate"/>
    </w:r>
    <w:r w:rsidR="00E03815">
      <w:rPr>
        <w:rStyle w:val="PageNumber"/>
        <w:rFonts w:ascii="Arial" w:hAnsi="Arial" w:cs="Arial"/>
        <w:noProof/>
        <w:sz w:val="14"/>
        <w:szCs w:val="14"/>
      </w:rPr>
      <w:t>3</w:t>
    </w:r>
    <w:r w:rsidRPr="00385C2C">
      <w:rPr>
        <w:rStyle w:val="PageNumber"/>
        <w:rFonts w:ascii="Arial" w:hAnsi="Arial" w:cs="Arial"/>
        <w:sz w:val="14"/>
        <w:szCs w:val="14"/>
      </w:rPr>
      <w:fldChar w:fldCharType="end"/>
    </w:r>
    <w:r w:rsidRPr="00385C2C">
      <w:rPr>
        <w:rStyle w:val="PageNumber"/>
        <w:rFonts w:ascii="Arial" w:hAnsi="Arial" w:cs="Arial"/>
        <w:sz w:val="14"/>
        <w:szCs w:val="14"/>
      </w:rPr>
      <w:t xml:space="preserve"> of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NUMPAGES </w:instrText>
    </w:r>
    <w:r w:rsidRPr="00385C2C">
      <w:rPr>
        <w:rStyle w:val="PageNumber"/>
        <w:rFonts w:ascii="Arial" w:hAnsi="Arial" w:cs="Arial"/>
        <w:sz w:val="14"/>
        <w:szCs w:val="14"/>
      </w:rPr>
      <w:fldChar w:fldCharType="separate"/>
    </w:r>
    <w:r w:rsidR="00E03815">
      <w:rPr>
        <w:rStyle w:val="PageNumber"/>
        <w:rFonts w:ascii="Arial" w:hAnsi="Arial" w:cs="Arial"/>
        <w:noProof/>
        <w:sz w:val="14"/>
        <w:szCs w:val="14"/>
      </w:rPr>
      <w:t>9</w:t>
    </w:r>
    <w:r w:rsidRPr="00385C2C">
      <w:rPr>
        <w:rStyle w:val="PageNumber"/>
        <w:rFonts w:ascii="Arial" w:hAnsi="Arial" w:cs="Arial"/>
        <w:sz w:val="14"/>
        <w:szCs w:val="14"/>
      </w:rPr>
      <w:fldChar w:fldCharType="end"/>
    </w:r>
  </w:p>
  <w:p w14:paraId="0ACABD0E" w14:textId="77777777" w:rsidR="00584CE1" w:rsidRPr="00004933" w:rsidRDefault="00584CE1" w:rsidP="00004933">
    <w:pPr>
      <w:pStyle w:val="Footer"/>
      <w:tabs>
        <w:tab w:val="right" w:pos="9600"/>
      </w:tabs>
      <w:rPr>
        <w:rFonts w:ascii="Arial" w:hAnsi="Arial" w:cs="Arial"/>
        <w:b/>
        <w:sz w:val="10"/>
        <w:szCs w:val="16"/>
      </w:rPr>
    </w:pPr>
    <w:r w:rsidRPr="00004933">
      <w:rPr>
        <w:rStyle w:val="PageNumber"/>
        <w:rFonts w:ascii="Arial" w:hAnsi="Arial" w:cs="Arial"/>
        <w:b/>
        <w:sz w:val="16"/>
      </w:rPr>
      <w:t>Ingalls Shipbuilding</w:t>
    </w:r>
  </w:p>
  <w:p w14:paraId="1EC36D06" w14:textId="77777777" w:rsidR="00584CE1" w:rsidRPr="000643C3" w:rsidRDefault="00584CE1" w:rsidP="0000493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5131" w14:textId="54A8E815" w:rsidR="00584CE1" w:rsidRPr="00385C2C" w:rsidRDefault="00584CE1" w:rsidP="00B82298">
    <w:pPr>
      <w:pStyle w:val="Footer"/>
      <w:tabs>
        <w:tab w:val="clear" w:pos="4680"/>
        <w:tab w:val="clear" w:pos="9360"/>
        <w:tab w:val="right" w:pos="10800"/>
      </w:tabs>
      <w:rPr>
        <w:rStyle w:val="PageNumber"/>
        <w:rFonts w:ascii="Arial" w:hAnsi="Arial" w:cs="Arial"/>
        <w:sz w:val="14"/>
        <w:szCs w:val="14"/>
      </w:rPr>
    </w:pPr>
    <w:r w:rsidRPr="00385C2C">
      <w:rPr>
        <w:rFonts w:ascii="Arial" w:hAnsi="Arial" w:cs="Arial"/>
        <w:sz w:val="14"/>
        <w:szCs w:val="14"/>
      </w:rPr>
      <w:t xml:space="preserve">SSF </w:t>
    </w:r>
    <w:r w:rsidRPr="0031686E">
      <w:rPr>
        <w:rFonts w:ascii="Arial" w:hAnsi="Arial" w:cs="Arial"/>
        <w:sz w:val="14"/>
        <w:szCs w:val="14"/>
      </w:rPr>
      <w:t>P</w:t>
    </w:r>
    <w:r w:rsidR="00FC06EF">
      <w:rPr>
        <w:rFonts w:ascii="Arial" w:hAnsi="Arial" w:cs="Arial"/>
        <w:sz w:val="14"/>
        <w:szCs w:val="14"/>
      </w:rPr>
      <w:t>9703 (09/22</w:t>
    </w:r>
    <w:r>
      <w:rPr>
        <w:rFonts w:ascii="Arial" w:hAnsi="Arial" w:cs="Arial"/>
        <w:sz w:val="14"/>
        <w:szCs w:val="14"/>
      </w:rPr>
      <w:t>/16)</w:t>
    </w:r>
    <w:r w:rsidRPr="00385C2C">
      <w:rPr>
        <w:rFonts w:ascii="Arial" w:hAnsi="Arial" w:cs="Arial"/>
        <w:sz w:val="14"/>
        <w:szCs w:val="14"/>
      </w:rPr>
      <w:tab/>
      <w:t xml:space="preserve">Page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PAGE </w:instrText>
    </w:r>
    <w:r w:rsidRPr="00385C2C">
      <w:rPr>
        <w:rStyle w:val="PageNumber"/>
        <w:rFonts w:ascii="Arial" w:hAnsi="Arial" w:cs="Arial"/>
        <w:sz w:val="14"/>
        <w:szCs w:val="14"/>
      </w:rPr>
      <w:fldChar w:fldCharType="separate"/>
    </w:r>
    <w:r w:rsidR="004D6D01">
      <w:rPr>
        <w:rStyle w:val="PageNumber"/>
        <w:rFonts w:ascii="Arial" w:hAnsi="Arial" w:cs="Arial"/>
        <w:noProof/>
        <w:sz w:val="14"/>
        <w:szCs w:val="14"/>
      </w:rPr>
      <w:t>1</w:t>
    </w:r>
    <w:r w:rsidRPr="00385C2C">
      <w:rPr>
        <w:rStyle w:val="PageNumber"/>
        <w:rFonts w:ascii="Arial" w:hAnsi="Arial" w:cs="Arial"/>
        <w:sz w:val="14"/>
        <w:szCs w:val="14"/>
      </w:rPr>
      <w:fldChar w:fldCharType="end"/>
    </w:r>
    <w:r w:rsidRPr="00385C2C">
      <w:rPr>
        <w:rStyle w:val="PageNumber"/>
        <w:rFonts w:ascii="Arial" w:hAnsi="Arial" w:cs="Arial"/>
        <w:sz w:val="14"/>
        <w:szCs w:val="14"/>
      </w:rPr>
      <w:t xml:space="preserve"> of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NUMPAGES </w:instrText>
    </w:r>
    <w:r w:rsidRPr="00385C2C">
      <w:rPr>
        <w:rStyle w:val="PageNumber"/>
        <w:rFonts w:ascii="Arial" w:hAnsi="Arial" w:cs="Arial"/>
        <w:sz w:val="14"/>
        <w:szCs w:val="14"/>
      </w:rPr>
      <w:fldChar w:fldCharType="separate"/>
    </w:r>
    <w:r w:rsidR="004D6D01">
      <w:rPr>
        <w:rStyle w:val="PageNumber"/>
        <w:rFonts w:ascii="Arial" w:hAnsi="Arial" w:cs="Arial"/>
        <w:noProof/>
        <w:sz w:val="14"/>
        <w:szCs w:val="14"/>
      </w:rPr>
      <w:t>1</w:t>
    </w:r>
    <w:r w:rsidRPr="00385C2C">
      <w:rPr>
        <w:rStyle w:val="PageNumber"/>
        <w:rFonts w:ascii="Arial" w:hAnsi="Arial" w:cs="Arial"/>
        <w:sz w:val="14"/>
        <w:szCs w:val="14"/>
      </w:rPr>
      <w:fldChar w:fldCharType="end"/>
    </w:r>
  </w:p>
  <w:p w14:paraId="1CFBBFFC" w14:textId="77777777" w:rsidR="00584CE1" w:rsidRPr="00004933" w:rsidRDefault="00584CE1" w:rsidP="00B82298">
    <w:pPr>
      <w:pStyle w:val="Footer"/>
      <w:tabs>
        <w:tab w:val="right" w:pos="9600"/>
      </w:tabs>
      <w:rPr>
        <w:rFonts w:ascii="Arial" w:hAnsi="Arial" w:cs="Arial"/>
        <w:b/>
        <w:sz w:val="10"/>
        <w:szCs w:val="16"/>
      </w:rPr>
    </w:pPr>
    <w:r w:rsidRPr="00004933">
      <w:rPr>
        <w:rStyle w:val="PageNumber"/>
        <w:rFonts w:ascii="Arial" w:hAnsi="Arial" w:cs="Arial"/>
        <w:b/>
        <w:sz w:val="16"/>
      </w:rPr>
      <w:t>Ingalls Shipbuilding</w:t>
    </w:r>
  </w:p>
  <w:p w14:paraId="0100F1B4" w14:textId="77777777" w:rsidR="00584CE1" w:rsidRPr="000643C3" w:rsidRDefault="00584CE1" w:rsidP="00B8229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CE79" w14:textId="77777777" w:rsidR="004D6D01" w:rsidRDefault="004D6D01" w:rsidP="000643C3">
      <w:pPr>
        <w:spacing w:after="0" w:line="240" w:lineRule="auto"/>
      </w:pPr>
      <w:r>
        <w:separator/>
      </w:r>
    </w:p>
  </w:footnote>
  <w:footnote w:type="continuationSeparator" w:id="0">
    <w:p w14:paraId="74A51CD2" w14:textId="77777777" w:rsidR="004D6D01" w:rsidRDefault="004D6D01" w:rsidP="0006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796F" w14:textId="78F92725" w:rsidR="00584CE1" w:rsidRDefault="00F37606">
    <w:pPr>
      <w:pStyle w:val="Header"/>
    </w:pPr>
    <w:r>
      <w:rPr>
        <w:noProof/>
      </w:rPr>
      <w:drawing>
        <wp:inline distT="0" distB="0" distL="0" distR="0" wp14:anchorId="095FBCCB" wp14:editId="6DC137CA">
          <wp:extent cx="146304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p w14:paraId="16478EFD" w14:textId="77777777" w:rsidR="00584CE1" w:rsidRDefault="0058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0367" w14:textId="417276BA" w:rsidR="00584CE1" w:rsidRDefault="00F37606">
    <w:pPr>
      <w:pStyle w:val="Header"/>
    </w:pPr>
    <w:r>
      <w:rPr>
        <w:noProof/>
      </w:rPr>
      <w:drawing>
        <wp:inline distT="0" distB="0" distL="0" distR="0" wp14:anchorId="5F418A85" wp14:editId="5EABB2A5">
          <wp:extent cx="1463040" cy="4572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A30"/>
    <w:multiLevelType w:val="multilevel"/>
    <w:tmpl w:val="FA949E64"/>
    <w:lvl w:ilvl="0">
      <w:start w:val="7"/>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5A4903"/>
    <w:multiLevelType w:val="multilevel"/>
    <w:tmpl w:val="EB5EF5DA"/>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4F7A09"/>
    <w:multiLevelType w:val="multilevel"/>
    <w:tmpl w:val="2C54F9D4"/>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10107ED"/>
    <w:multiLevelType w:val="multilevel"/>
    <w:tmpl w:val="3412205A"/>
    <w:lvl w:ilvl="0">
      <w:start w:val="1"/>
      <w:numFmt w:val="decimal"/>
      <w:pStyle w:val="list1"/>
      <w:lvlText w:val="%1."/>
      <w:lvlJc w:val="left"/>
      <w:pPr>
        <w:tabs>
          <w:tab w:val="num" w:pos="600"/>
        </w:tabs>
        <w:ind w:left="600" w:hanging="600"/>
      </w:pPr>
      <w:rPr>
        <w:rFonts w:asciiTheme="minorHAnsi" w:hAnsiTheme="minorHAnsi" w:hint="default"/>
      </w:rPr>
    </w:lvl>
    <w:lvl w:ilvl="1">
      <w:start w:val="1"/>
      <w:numFmt w:val="upperLetter"/>
      <w:lvlText w:val="%2."/>
      <w:lvlJc w:val="left"/>
      <w:pPr>
        <w:tabs>
          <w:tab w:val="num" w:pos="1320"/>
        </w:tabs>
        <w:ind w:left="1320" w:hanging="600"/>
      </w:pPr>
      <w:rPr>
        <w:rFonts w:hint="default"/>
      </w:rPr>
    </w:lvl>
    <w:lvl w:ilvl="2">
      <w:start w:val="1"/>
      <w:numFmt w:val="decimal"/>
      <w:lvlText w:val="(%3)"/>
      <w:lvlJc w:val="left"/>
      <w:pPr>
        <w:tabs>
          <w:tab w:val="num" w:pos="2040"/>
        </w:tabs>
        <w:ind w:left="2040" w:hanging="840"/>
      </w:pPr>
      <w:rPr>
        <w:rFonts w:hint="default"/>
      </w:rPr>
    </w:lvl>
    <w:lvl w:ilvl="3">
      <w:start w:val="1"/>
      <w:numFmt w:val="lowerRoman"/>
      <w:lvlText w:val="(%4)"/>
      <w:lvlJc w:val="left"/>
      <w:pPr>
        <w:tabs>
          <w:tab w:val="num" w:pos="3000"/>
        </w:tabs>
        <w:ind w:left="3000" w:hanging="960"/>
      </w:pPr>
      <w:rPr>
        <w:rFonts w:hint="default"/>
      </w:rPr>
    </w:lvl>
    <w:lvl w:ilvl="4">
      <w:start w:val="1"/>
      <w:numFmt w:val="lowerLetter"/>
      <w:lvlText w:val="(%5)"/>
      <w:lvlJc w:val="left"/>
      <w:pPr>
        <w:tabs>
          <w:tab w:val="num" w:pos="1848"/>
        </w:tabs>
        <w:ind w:left="1848" w:hanging="360"/>
      </w:pPr>
      <w:rPr>
        <w:rFonts w:hint="default"/>
      </w:rPr>
    </w:lvl>
    <w:lvl w:ilvl="5">
      <w:start w:val="1"/>
      <w:numFmt w:val="lowerRoman"/>
      <w:lvlText w:val="(%6)"/>
      <w:lvlJc w:val="left"/>
      <w:pPr>
        <w:tabs>
          <w:tab w:val="num" w:pos="2208"/>
        </w:tabs>
        <w:ind w:left="2208" w:hanging="360"/>
      </w:pPr>
      <w:rPr>
        <w:rFonts w:hint="default"/>
      </w:rPr>
    </w:lvl>
    <w:lvl w:ilvl="6">
      <w:start w:val="1"/>
      <w:numFmt w:val="decimal"/>
      <w:lvlText w:val="%7."/>
      <w:lvlJc w:val="left"/>
      <w:pPr>
        <w:tabs>
          <w:tab w:val="num" w:pos="2568"/>
        </w:tabs>
        <w:ind w:left="2568" w:hanging="360"/>
      </w:pPr>
      <w:rPr>
        <w:rFonts w:hint="default"/>
      </w:rPr>
    </w:lvl>
    <w:lvl w:ilvl="7">
      <w:start w:val="1"/>
      <w:numFmt w:val="lowerLetter"/>
      <w:lvlText w:val="%8."/>
      <w:lvlJc w:val="left"/>
      <w:pPr>
        <w:tabs>
          <w:tab w:val="num" w:pos="2928"/>
        </w:tabs>
        <w:ind w:left="2928" w:hanging="360"/>
      </w:pPr>
      <w:rPr>
        <w:rFonts w:hint="default"/>
      </w:rPr>
    </w:lvl>
    <w:lvl w:ilvl="8">
      <w:start w:val="1"/>
      <w:numFmt w:val="lowerRoman"/>
      <w:lvlText w:val="%9."/>
      <w:lvlJc w:val="left"/>
      <w:pPr>
        <w:tabs>
          <w:tab w:val="num" w:pos="3288"/>
        </w:tabs>
        <w:ind w:left="3288" w:hanging="360"/>
      </w:pPr>
      <w:rPr>
        <w:rFonts w:hint="default"/>
      </w:rPr>
    </w:lvl>
  </w:abstractNum>
  <w:abstractNum w:abstractNumId="4" w15:restartNumberingAfterBreak="0">
    <w:nsid w:val="18C277A8"/>
    <w:multiLevelType w:val="multilevel"/>
    <w:tmpl w:val="FA949E64"/>
    <w:lvl w:ilvl="0">
      <w:start w:val="7"/>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4D4912"/>
    <w:multiLevelType w:val="multilevel"/>
    <w:tmpl w:val="39AA9E46"/>
    <w:lvl w:ilvl="0">
      <w:start w:val="7"/>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311670"/>
    <w:multiLevelType w:val="multilevel"/>
    <w:tmpl w:val="ABD0CD8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947070"/>
    <w:multiLevelType w:val="multilevel"/>
    <w:tmpl w:val="56743200"/>
    <w:lvl w:ilvl="0">
      <w:start w:val="1"/>
      <w:numFmt w:val="decimal"/>
      <w:pStyle w:val="list10"/>
      <w:lvlText w:val="(%1)"/>
      <w:lvlJc w:val="left"/>
      <w:pPr>
        <w:tabs>
          <w:tab w:val="num" w:pos="1800"/>
        </w:tabs>
        <w:ind w:left="1800" w:hanging="629"/>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611"/>
        </w:tabs>
        <w:ind w:left="2611" w:hanging="811"/>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33"/>
        </w:tabs>
        <w:ind w:left="3033" w:hanging="631"/>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51"/>
        </w:tabs>
        <w:ind w:left="1951"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311"/>
        </w:tabs>
        <w:ind w:left="2311" w:hanging="360"/>
      </w:pPr>
      <w:rPr>
        <w:rFonts w:hint="default"/>
      </w:rPr>
    </w:lvl>
    <w:lvl w:ilvl="5">
      <w:start w:val="1"/>
      <w:numFmt w:val="lowerRoman"/>
      <w:lvlText w:val="(%6)"/>
      <w:lvlJc w:val="left"/>
      <w:pPr>
        <w:tabs>
          <w:tab w:val="num" w:pos="2671"/>
        </w:tabs>
        <w:ind w:left="2671" w:hanging="360"/>
      </w:pPr>
      <w:rPr>
        <w:rFonts w:hint="default"/>
      </w:rPr>
    </w:lvl>
    <w:lvl w:ilvl="6">
      <w:start w:val="1"/>
      <w:numFmt w:val="decimal"/>
      <w:lvlText w:val="%7."/>
      <w:lvlJc w:val="left"/>
      <w:pPr>
        <w:tabs>
          <w:tab w:val="num" w:pos="3031"/>
        </w:tabs>
        <w:ind w:left="3031" w:hanging="360"/>
      </w:pPr>
      <w:rPr>
        <w:rFonts w:hint="default"/>
      </w:rPr>
    </w:lvl>
    <w:lvl w:ilvl="7">
      <w:start w:val="1"/>
      <w:numFmt w:val="lowerLetter"/>
      <w:lvlText w:val="%8."/>
      <w:lvlJc w:val="left"/>
      <w:pPr>
        <w:tabs>
          <w:tab w:val="num" w:pos="3391"/>
        </w:tabs>
        <w:ind w:left="3391" w:hanging="360"/>
      </w:pPr>
      <w:rPr>
        <w:rFonts w:hint="default"/>
      </w:rPr>
    </w:lvl>
    <w:lvl w:ilvl="8">
      <w:start w:val="1"/>
      <w:numFmt w:val="lowerRoman"/>
      <w:lvlText w:val="%9."/>
      <w:lvlJc w:val="left"/>
      <w:pPr>
        <w:tabs>
          <w:tab w:val="num" w:pos="3751"/>
        </w:tabs>
        <w:ind w:left="3751" w:hanging="360"/>
      </w:pPr>
      <w:rPr>
        <w:rFonts w:hint="default"/>
      </w:rPr>
    </w:lvl>
  </w:abstractNum>
  <w:abstractNum w:abstractNumId="8" w15:restartNumberingAfterBreak="0">
    <w:nsid w:val="3E020347"/>
    <w:multiLevelType w:val="multilevel"/>
    <w:tmpl w:val="FE26A1D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1530" w:hanging="360"/>
      </w:pPr>
      <w:rPr>
        <w:rFonts w:asciiTheme="minorHAnsi" w:eastAsia="Times New Roman" w:hAnsiTheme="minorHAnsi"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1882F66"/>
    <w:multiLevelType w:val="multilevel"/>
    <w:tmpl w:val="161A43B8"/>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5EC86964"/>
    <w:multiLevelType w:val="multilevel"/>
    <w:tmpl w:val="FA949E64"/>
    <w:lvl w:ilvl="0">
      <w:start w:val="7"/>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ECB668E"/>
    <w:multiLevelType w:val="multilevel"/>
    <w:tmpl w:val="69962D0A"/>
    <w:lvl w:ilvl="0">
      <w:start w:val="8"/>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0B7ACF"/>
    <w:multiLevelType w:val="multilevel"/>
    <w:tmpl w:val="95185764"/>
    <w:lvl w:ilvl="0">
      <w:start w:val="13"/>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3874CD6"/>
    <w:multiLevelType w:val="hybridMultilevel"/>
    <w:tmpl w:val="6206FA94"/>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2"/>
  </w:num>
  <w:num w:numId="5">
    <w:abstractNumId w:val="7"/>
  </w:num>
  <w:num w:numId="6">
    <w:abstractNumId w:val="2"/>
  </w:num>
  <w:num w:numId="7">
    <w:abstractNumId w:val="11"/>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10"/>
  </w:num>
  <w:num w:numId="13">
    <w:abstractNumId w:val="5"/>
  </w:num>
  <w:num w:numId="14">
    <w:abstractNumId w:val="4"/>
  </w:num>
  <w:num w:numId="15">
    <w:abstractNumId w:val="0"/>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1" w:cryptProviderType="rsaAES" w:cryptAlgorithmClass="hash" w:cryptAlgorithmType="typeAny" w:cryptAlgorithmSid="14" w:cryptSpinCount="100000" w:hash="CbVPOqrxqUZyUBaX4/3OkDLx/r38z3+obgP19x5zGKszP6Gsj2jB3PJ95prsHm7GTeJFss/J90PN3WvoEjbFgw==" w:salt="SSWWaSieMryNCp9tfELBl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F8"/>
    <w:rsid w:val="00000B5F"/>
    <w:rsid w:val="00000C18"/>
    <w:rsid w:val="00004933"/>
    <w:rsid w:val="00020236"/>
    <w:rsid w:val="0002267E"/>
    <w:rsid w:val="00024216"/>
    <w:rsid w:val="0003147D"/>
    <w:rsid w:val="0004031E"/>
    <w:rsid w:val="00044D1C"/>
    <w:rsid w:val="00055584"/>
    <w:rsid w:val="00056979"/>
    <w:rsid w:val="000643C3"/>
    <w:rsid w:val="0007078D"/>
    <w:rsid w:val="00071CD4"/>
    <w:rsid w:val="00077416"/>
    <w:rsid w:val="0007755A"/>
    <w:rsid w:val="00080B93"/>
    <w:rsid w:val="00086D84"/>
    <w:rsid w:val="00087155"/>
    <w:rsid w:val="000B3475"/>
    <w:rsid w:val="000B5669"/>
    <w:rsid w:val="000C0D07"/>
    <w:rsid w:val="000C1227"/>
    <w:rsid w:val="000C3D0B"/>
    <w:rsid w:val="000C4173"/>
    <w:rsid w:val="000D1FD8"/>
    <w:rsid w:val="000D5B31"/>
    <w:rsid w:val="000E0EF7"/>
    <w:rsid w:val="000E28D0"/>
    <w:rsid w:val="000E49C8"/>
    <w:rsid w:val="00100EA9"/>
    <w:rsid w:val="00110688"/>
    <w:rsid w:val="001229F8"/>
    <w:rsid w:val="0013640C"/>
    <w:rsid w:val="00136751"/>
    <w:rsid w:val="00137BA7"/>
    <w:rsid w:val="00147E6F"/>
    <w:rsid w:val="00150639"/>
    <w:rsid w:val="00153FD8"/>
    <w:rsid w:val="00156C3B"/>
    <w:rsid w:val="00171D3C"/>
    <w:rsid w:val="001753DF"/>
    <w:rsid w:val="001820B7"/>
    <w:rsid w:val="00183A3B"/>
    <w:rsid w:val="00184087"/>
    <w:rsid w:val="00184D1A"/>
    <w:rsid w:val="001858B1"/>
    <w:rsid w:val="001933D5"/>
    <w:rsid w:val="001A0394"/>
    <w:rsid w:val="001A64C8"/>
    <w:rsid w:val="001B3A82"/>
    <w:rsid w:val="001B47AE"/>
    <w:rsid w:val="001B5EBF"/>
    <w:rsid w:val="001B72C0"/>
    <w:rsid w:val="001C1342"/>
    <w:rsid w:val="001C4C9B"/>
    <w:rsid w:val="001D19A4"/>
    <w:rsid w:val="001D3513"/>
    <w:rsid w:val="001E0368"/>
    <w:rsid w:val="001E32B0"/>
    <w:rsid w:val="001E4839"/>
    <w:rsid w:val="001E6CC6"/>
    <w:rsid w:val="001F0537"/>
    <w:rsid w:val="001F1876"/>
    <w:rsid w:val="001F2BF0"/>
    <w:rsid w:val="001F5C6F"/>
    <w:rsid w:val="001F6483"/>
    <w:rsid w:val="001F750D"/>
    <w:rsid w:val="00207909"/>
    <w:rsid w:val="002123BB"/>
    <w:rsid w:val="00212B29"/>
    <w:rsid w:val="00213415"/>
    <w:rsid w:val="00214DEB"/>
    <w:rsid w:val="00220562"/>
    <w:rsid w:val="002340DB"/>
    <w:rsid w:val="00237F35"/>
    <w:rsid w:val="00240349"/>
    <w:rsid w:val="00241C1B"/>
    <w:rsid w:val="0024485B"/>
    <w:rsid w:val="002478ED"/>
    <w:rsid w:val="00251ACE"/>
    <w:rsid w:val="00255C7C"/>
    <w:rsid w:val="002570CA"/>
    <w:rsid w:val="002616F8"/>
    <w:rsid w:val="00264472"/>
    <w:rsid w:val="002652DD"/>
    <w:rsid w:val="00266913"/>
    <w:rsid w:val="002671BF"/>
    <w:rsid w:val="00274F4F"/>
    <w:rsid w:val="0028123D"/>
    <w:rsid w:val="00282F2C"/>
    <w:rsid w:val="00284D92"/>
    <w:rsid w:val="002A1926"/>
    <w:rsid w:val="002A2A3B"/>
    <w:rsid w:val="002A2DCD"/>
    <w:rsid w:val="002B076C"/>
    <w:rsid w:val="002B74C8"/>
    <w:rsid w:val="002C0CA8"/>
    <w:rsid w:val="002C2ADA"/>
    <w:rsid w:val="002C56CC"/>
    <w:rsid w:val="002D171A"/>
    <w:rsid w:val="002D6253"/>
    <w:rsid w:val="002E0F04"/>
    <w:rsid w:val="002E5760"/>
    <w:rsid w:val="002E630C"/>
    <w:rsid w:val="002E6E96"/>
    <w:rsid w:val="002E72A3"/>
    <w:rsid w:val="002F24E5"/>
    <w:rsid w:val="0030012E"/>
    <w:rsid w:val="00301027"/>
    <w:rsid w:val="0030565A"/>
    <w:rsid w:val="00307DF6"/>
    <w:rsid w:val="003118D0"/>
    <w:rsid w:val="00311B13"/>
    <w:rsid w:val="003124AA"/>
    <w:rsid w:val="00313CC1"/>
    <w:rsid w:val="0031686E"/>
    <w:rsid w:val="003177D8"/>
    <w:rsid w:val="00327C90"/>
    <w:rsid w:val="00333AC1"/>
    <w:rsid w:val="00336519"/>
    <w:rsid w:val="00337036"/>
    <w:rsid w:val="00342CAB"/>
    <w:rsid w:val="003445C6"/>
    <w:rsid w:val="003521F6"/>
    <w:rsid w:val="003554D1"/>
    <w:rsid w:val="003654DD"/>
    <w:rsid w:val="00374098"/>
    <w:rsid w:val="003768A4"/>
    <w:rsid w:val="00376EF9"/>
    <w:rsid w:val="003821C9"/>
    <w:rsid w:val="0038649F"/>
    <w:rsid w:val="00387559"/>
    <w:rsid w:val="003914A0"/>
    <w:rsid w:val="003A5850"/>
    <w:rsid w:val="003A793F"/>
    <w:rsid w:val="003A7A87"/>
    <w:rsid w:val="003B22E4"/>
    <w:rsid w:val="003E0372"/>
    <w:rsid w:val="003E0AB6"/>
    <w:rsid w:val="003E0C6F"/>
    <w:rsid w:val="003E1E3C"/>
    <w:rsid w:val="003E6946"/>
    <w:rsid w:val="00400B86"/>
    <w:rsid w:val="00412F6C"/>
    <w:rsid w:val="00427094"/>
    <w:rsid w:val="004329AC"/>
    <w:rsid w:val="00432AE9"/>
    <w:rsid w:val="00440DA8"/>
    <w:rsid w:val="00444847"/>
    <w:rsid w:val="0044609A"/>
    <w:rsid w:val="00447FC3"/>
    <w:rsid w:val="00450D28"/>
    <w:rsid w:val="004512EF"/>
    <w:rsid w:val="00461474"/>
    <w:rsid w:val="00462B27"/>
    <w:rsid w:val="00464189"/>
    <w:rsid w:val="00474F6F"/>
    <w:rsid w:val="0047764C"/>
    <w:rsid w:val="0048094D"/>
    <w:rsid w:val="004841EF"/>
    <w:rsid w:val="00484E8F"/>
    <w:rsid w:val="00487169"/>
    <w:rsid w:val="0049641E"/>
    <w:rsid w:val="004A1413"/>
    <w:rsid w:val="004B0C22"/>
    <w:rsid w:val="004B3F98"/>
    <w:rsid w:val="004C524F"/>
    <w:rsid w:val="004D053E"/>
    <w:rsid w:val="004D4AF2"/>
    <w:rsid w:val="004D4EE3"/>
    <w:rsid w:val="004D6D01"/>
    <w:rsid w:val="004F3BF3"/>
    <w:rsid w:val="00504908"/>
    <w:rsid w:val="00506085"/>
    <w:rsid w:val="00506F74"/>
    <w:rsid w:val="005077A7"/>
    <w:rsid w:val="00507E9E"/>
    <w:rsid w:val="00512E2C"/>
    <w:rsid w:val="00523C49"/>
    <w:rsid w:val="00526AE1"/>
    <w:rsid w:val="005276B6"/>
    <w:rsid w:val="00527948"/>
    <w:rsid w:val="00530E7F"/>
    <w:rsid w:val="0053284C"/>
    <w:rsid w:val="0053541D"/>
    <w:rsid w:val="00536697"/>
    <w:rsid w:val="00542BF6"/>
    <w:rsid w:val="00546B42"/>
    <w:rsid w:val="00553DDC"/>
    <w:rsid w:val="00556CF5"/>
    <w:rsid w:val="005610E3"/>
    <w:rsid w:val="0056490A"/>
    <w:rsid w:val="00566B7E"/>
    <w:rsid w:val="005675CD"/>
    <w:rsid w:val="00571B83"/>
    <w:rsid w:val="00573182"/>
    <w:rsid w:val="005736CF"/>
    <w:rsid w:val="00573EA4"/>
    <w:rsid w:val="00580FD1"/>
    <w:rsid w:val="00583FE9"/>
    <w:rsid w:val="00584CE1"/>
    <w:rsid w:val="00586B0C"/>
    <w:rsid w:val="005873B3"/>
    <w:rsid w:val="005915BC"/>
    <w:rsid w:val="00594826"/>
    <w:rsid w:val="005971A9"/>
    <w:rsid w:val="00597607"/>
    <w:rsid w:val="005A11DD"/>
    <w:rsid w:val="005B0BE7"/>
    <w:rsid w:val="005B1773"/>
    <w:rsid w:val="005B179B"/>
    <w:rsid w:val="005B7BB2"/>
    <w:rsid w:val="005C3844"/>
    <w:rsid w:val="005C3A16"/>
    <w:rsid w:val="005C4B8F"/>
    <w:rsid w:val="005D7D2F"/>
    <w:rsid w:val="005E01EB"/>
    <w:rsid w:val="005E2431"/>
    <w:rsid w:val="005E3C5D"/>
    <w:rsid w:val="005E5105"/>
    <w:rsid w:val="005F1A44"/>
    <w:rsid w:val="005F44E6"/>
    <w:rsid w:val="005F59D3"/>
    <w:rsid w:val="005F63D4"/>
    <w:rsid w:val="00601572"/>
    <w:rsid w:val="006024A5"/>
    <w:rsid w:val="006025C1"/>
    <w:rsid w:val="006029F7"/>
    <w:rsid w:val="00603B3B"/>
    <w:rsid w:val="00605E55"/>
    <w:rsid w:val="006062AB"/>
    <w:rsid w:val="006113ED"/>
    <w:rsid w:val="0061398F"/>
    <w:rsid w:val="0061679C"/>
    <w:rsid w:val="0062288A"/>
    <w:rsid w:val="006229E1"/>
    <w:rsid w:val="00623390"/>
    <w:rsid w:val="0063261D"/>
    <w:rsid w:val="00655D33"/>
    <w:rsid w:val="006574C2"/>
    <w:rsid w:val="006575E1"/>
    <w:rsid w:val="00661B44"/>
    <w:rsid w:val="0067152E"/>
    <w:rsid w:val="006736F9"/>
    <w:rsid w:val="00683300"/>
    <w:rsid w:val="00684185"/>
    <w:rsid w:val="006870F8"/>
    <w:rsid w:val="00691F0B"/>
    <w:rsid w:val="00692EA1"/>
    <w:rsid w:val="00693CAE"/>
    <w:rsid w:val="006954E0"/>
    <w:rsid w:val="006A1B3B"/>
    <w:rsid w:val="006A589A"/>
    <w:rsid w:val="006B1B0B"/>
    <w:rsid w:val="006B1BB0"/>
    <w:rsid w:val="006B291D"/>
    <w:rsid w:val="006B3394"/>
    <w:rsid w:val="006C6ACD"/>
    <w:rsid w:val="006D4193"/>
    <w:rsid w:val="006D5DED"/>
    <w:rsid w:val="006F0B94"/>
    <w:rsid w:val="006F0D2F"/>
    <w:rsid w:val="006F4139"/>
    <w:rsid w:val="006F4694"/>
    <w:rsid w:val="006F7E6D"/>
    <w:rsid w:val="007002FC"/>
    <w:rsid w:val="00714128"/>
    <w:rsid w:val="00715783"/>
    <w:rsid w:val="0071643A"/>
    <w:rsid w:val="00717C73"/>
    <w:rsid w:val="00722876"/>
    <w:rsid w:val="00723472"/>
    <w:rsid w:val="00732AE6"/>
    <w:rsid w:val="00733A63"/>
    <w:rsid w:val="00737395"/>
    <w:rsid w:val="00743D57"/>
    <w:rsid w:val="007444C5"/>
    <w:rsid w:val="007450C5"/>
    <w:rsid w:val="00750651"/>
    <w:rsid w:val="007507C0"/>
    <w:rsid w:val="00750EB4"/>
    <w:rsid w:val="007548ED"/>
    <w:rsid w:val="0075748C"/>
    <w:rsid w:val="00757F2A"/>
    <w:rsid w:val="00760290"/>
    <w:rsid w:val="007602D6"/>
    <w:rsid w:val="00761EBF"/>
    <w:rsid w:val="00767B44"/>
    <w:rsid w:val="0077090C"/>
    <w:rsid w:val="00777F8D"/>
    <w:rsid w:val="0078279F"/>
    <w:rsid w:val="00783E74"/>
    <w:rsid w:val="00785341"/>
    <w:rsid w:val="00791FC9"/>
    <w:rsid w:val="007A29C5"/>
    <w:rsid w:val="007A3AF5"/>
    <w:rsid w:val="007A3F81"/>
    <w:rsid w:val="007A77C7"/>
    <w:rsid w:val="007B12D9"/>
    <w:rsid w:val="007B389E"/>
    <w:rsid w:val="007B5051"/>
    <w:rsid w:val="007B75EB"/>
    <w:rsid w:val="007D6797"/>
    <w:rsid w:val="007E136A"/>
    <w:rsid w:val="007F416A"/>
    <w:rsid w:val="007F744F"/>
    <w:rsid w:val="00807B2C"/>
    <w:rsid w:val="00817CBC"/>
    <w:rsid w:val="00823BD0"/>
    <w:rsid w:val="00841EDD"/>
    <w:rsid w:val="00846B07"/>
    <w:rsid w:val="00862D48"/>
    <w:rsid w:val="00875403"/>
    <w:rsid w:val="00876B70"/>
    <w:rsid w:val="0087766C"/>
    <w:rsid w:val="0088178F"/>
    <w:rsid w:val="00882D25"/>
    <w:rsid w:val="00883669"/>
    <w:rsid w:val="008837E9"/>
    <w:rsid w:val="00884339"/>
    <w:rsid w:val="008929DF"/>
    <w:rsid w:val="0089384A"/>
    <w:rsid w:val="008938E6"/>
    <w:rsid w:val="0089502D"/>
    <w:rsid w:val="008B09AE"/>
    <w:rsid w:val="008B0EC8"/>
    <w:rsid w:val="008B249C"/>
    <w:rsid w:val="008B2BD7"/>
    <w:rsid w:val="008B3F02"/>
    <w:rsid w:val="008C096F"/>
    <w:rsid w:val="008C1926"/>
    <w:rsid w:val="008C3000"/>
    <w:rsid w:val="008C710F"/>
    <w:rsid w:val="008D30F8"/>
    <w:rsid w:val="008D45DD"/>
    <w:rsid w:val="008D4D2B"/>
    <w:rsid w:val="008D6473"/>
    <w:rsid w:val="008E13A7"/>
    <w:rsid w:val="008F23E4"/>
    <w:rsid w:val="008F2D7A"/>
    <w:rsid w:val="008F3D39"/>
    <w:rsid w:val="008F4E1B"/>
    <w:rsid w:val="008F63AC"/>
    <w:rsid w:val="00901357"/>
    <w:rsid w:val="009070D7"/>
    <w:rsid w:val="0092366A"/>
    <w:rsid w:val="00932C4D"/>
    <w:rsid w:val="0093335C"/>
    <w:rsid w:val="00942365"/>
    <w:rsid w:val="00953C45"/>
    <w:rsid w:val="00961877"/>
    <w:rsid w:val="00963D93"/>
    <w:rsid w:val="009654E1"/>
    <w:rsid w:val="00966558"/>
    <w:rsid w:val="00966BCC"/>
    <w:rsid w:val="0096794F"/>
    <w:rsid w:val="00976AED"/>
    <w:rsid w:val="009778EB"/>
    <w:rsid w:val="00982DA3"/>
    <w:rsid w:val="00984305"/>
    <w:rsid w:val="009864FF"/>
    <w:rsid w:val="00990A54"/>
    <w:rsid w:val="009962BF"/>
    <w:rsid w:val="00997A4C"/>
    <w:rsid w:val="009A3E75"/>
    <w:rsid w:val="009A4B0C"/>
    <w:rsid w:val="009B2681"/>
    <w:rsid w:val="009B6EED"/>
    <w:rsid w:val="009B7D3D"/>
    <w:rsid w:val="009C46C3"/>
    <w:rsid w:val="009C6472"/>
    <w:rsid w:val="009C7E5A"/>
    <w:rsid w:val="009D4532"/>
    <w:rsid w:val="009D56A0"/>
    <w:rsid w:val="009D7DA9"/>
    <w:rsid w:val="009E2D04"/>
    <w:rsid w:val="009F7852"/>
    <w:rsid w:val="009F7D62"/>
    <w:rsid w:val="00A021C1"/>
    <w:rsid w:val="00A04F80"/>
    <w:rsid w:val="00A106DB"/>
    <w:rsid w:val="00A106FC"/>
    <w:rsid w:val="00A108D9"/>
    <w:rsid w:val="00A14160"/>
    <w:rsid w:val="00A207F0"/>
    <w:rsid w:val="00A23BFA"/>
    <w:rsid w:val="00A23C50"/>
    <w:rsid w:val="00A26840"/>
    <w:rsid w:val="00A30827"/>
    <w:rsid w:val="00A31C80"/>
    <w:rsid w:val="00A321C8"/>
    <w:rsid w:val="00A361F4"/>
    <w:rsid w:val="00A37C75"/>
    <w:rsid w:val="00A425DB"/>
    <w:rsid w:val="00A425E3"/>
    <w:rsid w:val="00A46B79"/>
    <w:rsid w:val="00A672A8"/>
    <w:rsid w:val="00A70B21"/>
    <w:rsid w:val="00A73C84"/>
    <w:rsid w:val="00A74E1A"/>
    <w:rsid w:val="00A77246"/>
    <w:rsid w:val="00A81828"/>
    <w:rsid w:val="00A822CD"/>
    <w:rsid w:val="00A82C04"/>
    <w:rsid w:val="00A85A10"/>
    <w:rsid w:val="00A865AF"/>
    <w:rsid w:val="00A94D03"/>
    <w:rsid w:val="00A96791"/>
    <w:rsid w:val="00A97995"/>
    <w:rsid w:val="00AA0843"/>
    <w:rsid w:val="00AA15D9"/>
    <w:rsid w:val="00AA5051"/>
    <w:rsid w:val="00AA7696"/>
    <w:rsid w:val="00AC1E38"/>
    <w:rsid w:val="00AC1F98"/>
    <w:rsid w:val="00AC2155"/>
    <w:rsid w:val="00AC672E"/>
    <w:rsid w:val="00AD0F5B"/>
    <w:rsid w:val="00AD599E"/>
    <w:rsid w:val="00AE07C1"/>
    <w:rsid w:val="00AE1816"/>
    <w:rsid w:val="00AE1C5C"/>
    <w:rsid w:val="00AE59E1"/>
    <w:rsid w:val="00AF27C9"/>
    <w:rsid w:val="00AF645A"/>
    <w:rsid w:val="00AF7967"/>
    <w:rsid w:val="00B1289A"/>
    <w:rsid w:val="00B172B5"/>
    <w:rsid w:val="00B20237"/>
    <w:rsid w:val="00B202CC"/>
    <w:rsid w:val="00B21B5D"/>
    <w:rsid w:val="00B23791"/>
    <w:rsid w:val="00B24AE4"/>
    <w:rsid w:val="00B26019"/>
    <w:rsid w:val="00B30EA3"/>
    <w:rsid w:val="00B32613"/>
    <w:rsid w:val="00B33D41"/>
    <w:rsid w:val="00B36C17"/>
    <w:rsid w:val="00B414C7"/>
    <w:rsid w:val="00B4278F"/>
    <w:rsid w:val="00B43568"/>
    <w:rsid w:val="00B44A51"/>
    <w:rsid w:val="00B4553B"/>
    <w:rsid w:val="00B45F7B"/>
    <w:rsid w:val="00B505A4"/>
    <w:rsid w:val="00B532CE"/>
    <w:rsid w:val="00B54140"/>
    <w:rsid w:val="00B63519"/>
    <w:rsid w:val="00B70A33"/>
    <w:rsid w:val="00B768EB"/>
    <w:rsid w:val="00B775CA"/>
    <w:rsid w:val="00B807CA"/>
    <w:rsid w:val="00B82298"/>
    <w:rsid w:val="00B90CAD"/>
    <w:rsid w:val="00B95ED7"/>
    <w:rsid w:val="00B96231"/>
    <w:rsid w:val="00BA1A78"/>
    <w:rsid w:val="00BA238D"/>
    <w:rsid w:val="00BB10DE"/>
    <w:rsid w:val="00BB40DD"/>
    <w:rsid w:val="00BB6B1A"/>
    <w:rsid w:val="00BC03F6"/>
    <w:rsid w:val="00BC23C5"/>
    <w:rsid w:val="00BC497B"/>
    <w:rsid w:val="00BC53BE"/>
    <w:rsid w:val="00BC6595"/>
    <w:rsid w:val="00BE376D"/>
    <w:rsid w:val="00BE400A"/>
    <w:rsid w:val="00BE7172"/>
    <w:rsid w:val="00BE78D9"/>
    <w:rsid w:val="00BF1705"/>
    <w:rsid w:val="00BF3A9C"/>
    <w:rsid w:val="00BF4C59"/>
    <w:rsid w:val="00C004E8"/>
    <w:rsid w:val="00C054C1"/>
    <w:rsid w:val="00C074CA"/>
    <w:rsid w:val="00C07960"/>
    <w:rsid w:val="00C13500"/>
    <w:rsid w:val="00C212A9"/>
    <w:rsid w:val="00C2478A"/>
    <w:rsid w:val="00C25483"/>
    <w:rsid w:val="00C30D7A"/>
    <w:rsid w:val="00C4385A"/>
    <w:rsid w:val="00C45AA4"/>
    <w:rsid w:val="00C55154"/>
    <w:rsid w:val="00C61F36"/>
    <w:rsid w:val="00C6305C"/>
    <w:rsid w:val="00C64DE9"/>
    <w:rsid w:val="00C71221"/>
    <w:rsid w:val="00C767E1"/>
    <w:rsid w:val="00C80291"/>
    <w:rsid w:val="00C82F73"/>
    <w:rsid w:val="00C84360"/>
    <w:rsid w:val="00C844DD"/>
    <w:rsid w:val="00C87F7C"/>
    <w:rsid w:val="00C91A3C"/>
    <w:rsid w:val="00C96302"/>
    <w:rsid w:val="00C97450"/>
    <w:rsid w:val="00C97EEA"/>
    <w:rsid w:val="00CA4E97"/>
    <w:rsid w:val="00CA595E"/>
    <w:rsid w:val="00CA60A8"/>
    <w:rsid w:val="00CB506F"/>
    <w:rsid w:val="00CC21C4"/>
    <w:rsid w:val="00CC6793"/>
    <w:rsid w:val="00CE4F74"/>
    <w:rsid w:val="00CE563A"/>
    <w:rsid w:val="00CF03DB"/>
    <w:rsid w:val="00D03D6D"/>
    <w:rsid w:val="00D0782E"/>
    <w:rsid w:val="00D103BE"/>
    <w:rsid w:val="00D1458F"/>
    <w:rsid w:val="00D14645"/>
    <w:rsid w:val="00D16C50"/>
    <w:rsid w:val="00D16C83"/>
    <w:rsid w:val="00D170BD"/>
    <w:rsid w:val="00D17D3F"/>
    <w:rsid w:val="00D22442"/>
    <w:rsid w:val="00D23FA1"/>
    <w:rsid w:val="00D24153"/>
    <w:rsid w:val="00D32B88"/>
    <w:rsid w:val="00D32D82"/>
    <w:rsid w:val="00D3537C"/>
    <w:rsid w:val="00D362C0"/>
    <w:rsid w:val="00D40568"/>
    <w:rsid w:val="00D439D4"/>
    <w:rsid w:val="00D455F7"/>
    <w:rsid w:val="00D4749B"/>
    <w:rsid w:val="00D51151"/>
    <w:rsid w:val="00D56778"/>
    <w:rsid w:val="00D64C73"/>
    <w:rsid w:val="00D65921"/>
    <w:rsid w:val="00D66204"/>
    <w:rsid w:val="00D66EFF"/>
    <w:rsid w:val="00D72D50"/>
    <w:rsid w:val="00D73752"/>
    <w:rsid w:val="00D82B76"/>
    <w:rsid w:val="00D92B7F"/>
    <w:rsid w:val="00D93991"/>
    <w:rsid w:val="00D94D17"/>
    <w:rsid w:val="00D95EC2"/>
    <w:rsid w:val="00D95F41"/>
    <w:rsid w:val="00D9747A"/>
    <w:rsid w:val="00DA2CAB"/>
    <w:rsid w:val="00DB1C3E"/>
    <w:rsid w:val="00DB6A82"/>
    <w:rsid w:val="00DC3466"/>
    <w:rsid w:val="00DC68D4"/>
    <w:rsid w:val="00DD05AE"/>
    <w:rsid w:val="00DD2AF3"/>
    <w:rsid w:val="00DE10F8"/>
    <w:rsid w:val="00DF0033"/>
    <w:rsid w:val="00DF0B77"/>
    <w:rsid w:val="00DF528B"/>
    <w:rsid w:val="00E03815"/>
    <w:rsid w:val="00E06187"/>
    <w:rsid w:val="00E167AC"/>
    <w:rsid w:val="00E21D1B"/>
    <w:rsid w:val="00E23022"/>
    <w:rsid w:val="00E32DC7"/>
    <w:rsid w:val="00E41947"/>
    <w:rsid w:val="00E430C7"/>
    <w:rsid w:val="00E47E65"/>
    <w:rsid w:val="00E56DC4"/>
    <w:rsid w:val="00E6385A"/>
    <w:rsid w:val="00E6420B"/>
    <w:rsid w:val="00E74527"/>
    <w:rsid w:val="00E74E36"/>
    <w:rsid w:val="00E7577F"/>
    <w:rsid w:val="00E85C28"/>
    <w:rsid w:val="00E877DE"/>
    <w:rsid w:val="00E921A6"/>
    <w:rsid w:val="00E9713F"/>
    <w:rsid w:val="00EA34FD"/>
    <w:rsid w:val="00EA3831"/>
    <w:rsid w:val="00EA3A32"/>
    <w:rsid w:val="00EA3E38"/>
    <w:rsid w:val="00EA4281"/>
    <w:rsid w:val="00EA440C"/>
    <w:rsid w:val="00EA4C8A"/>
    <w:rsid w:val="00EA55BD"/>
    <w:rsid w:val="00EB0CEA"/>
    <w:rsid w:val="00EB242E"/>
    <w:rsid w:val="00EB2709"/>
    <w:rsid w:val="00EC0716"/>
    <w:rsid w:val="00EC40D1"/>
    <w:rsid w:val="00EC61B5"/>
    <w:rsid w:val="00EC7495"/>
    <w:rsid w:val="00ED1571"/>
    <w:rsid w:val="00ED7319"/>
    <w:rsid w:val="00EE78B9"/>
    <w:rsid w:val="00EF1357"/>
    <w:rsid w:val="00EF1B7E"/>
    <w:rsid w:val="00EF484D"/>
    <w:rsid w:val="00F00558"/>
    <w:rsid w:val="00F0443D"/>
    <w:rsid w:val="00F05CA8"/>
    <w:rsid w:val="00F10851"/>
    <w:rsid w:val="00F14108"/>
    <w:rsid w:val="00F14FAE"/>
    <w:rsid w:val="00F1594D"/>
    <w:rsid w:val="00F16094"/>
    <w:rsid w:val="00F174E9"/>
    <w:rsid w:val="00F228E3"/>
    <w:rsid w:val="00F27C9B"/>
    <w:rsid w:val="00F27D1F"/>
    <w:rsid w:val="00F344C5"/>
    <w:rsid w:val="00F3606F"/>
    <w:rsid w:val="00F37606"/>
    <w:rsid w:val="00F37B09"/>
    <w:rsid w:val="00F51DD9"/>
    <w:rsid w:val="00F5632D"/>
    <w:rsid w:val="00F66663"/>
    <w:rsid w:val="00F707F9"/>
    <w:rsid w:val="00F70D05"/>
    <w:rsid w:val="00F70FE4"/>
    <w:rsid w:val="00F73DEC"/>
    <w:rsid w:val="00F745B0"/>
    <w:rsid w:val="00F77D9C"/>
    <w:rsid w:val="00F808C7"/>
    <w:rsid w:val="00F85988"/>
    <w:rsid w:val="00F863D8"/>
    <w:rsid w:val="00F921A8"/>
    <w:rsid w:val="00F95D8F"/>
    <w:rsid w:val="00F968D4"/>
    <w:rsid w:val="00FA458C"/>
    <w:rsid w:val="00FA61DD"/>
    <w:rsid w:val="00FB3B76"/>
    <w:rsid w:val="00FC06EF"/>
    <w:rsid w:val="00FD08D8"/>
    <w:rsid w:val="00FD57AB"/>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7ABB"/>
  <w15:docId w15:val="{0D44BD4D-EF6F-41DD-B9BB-E754D6B2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50"/>
  </w:style>
  <w:style w:type="paragraph" w:styleId="Heading1">
    <w:name w:val="heading 1"/>
    <w:basedOn w:val="Normal"/>
    <w:next w:val="Normal"/>
    <w:link w:val="Heading1Char"/>
    <w:qFormat/>
    <w:rsid w:val="00264472"/>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1">
    <w:name w:val="list1"/>
    <w:next w:val="Normal"/>
    <w:uiPriority w:val="99"/>
    <w:rsid w:val="009778EB"/>
    <w:pPr>
      <w:spacing w:after="0" w:line="220" w:lineRule="exact"/>
      <w:ind w:left="360" w:hanging="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9778EB"/>
    <w:pPr>
      <w:ind w:left="720"/>
      <w:contextualSpacing/>
    </w:pPr>
  </w:style>
  <w:style w:type="character" w:styleId="Hyperlink">
    <w:name w:val="Hyperlink"/>
    <w:basedOn w:val="DefaultParagraphFont"/>
    <w:rsid w:val="009778EB"/>
    <w:rPr>
      <w:color w:val="0000FF"/>
      <w:u w:val="single"/>
    </w:rPr>
  </w:style>
  <w:style w:type="character" w:styleId="CommentReference">
    <w:name w:val="annotation reference"/>
    <w:basedOn w:val="DefaultParagraphFont"/>
    <w:uiPriority w:val="99"/>
    <w:semiHidden/>
    <w:unhideWhenUsed/>
    <w:rsid w:val="00D9747A"/>
    <w:rPr>
      <w:sz w:val="16"/>
      <w:szCs w:val="16"/>
    </w:rPr>
  </w:style>
  <w:style w:type="paragraph" w:styleId="CommentText">
    <w:name w:val="annotation text"/>
    <w:basedOn w:val="Normal"/>
    <w:link w:val="CommentTextChar"/>
    <w:uiPriority w:val="99"/>
    <w:semiHidden/>
    <w:unhideWhenUsed/>
    <w:rsid w:val="00D9747A"/>
    <w:pPr>
      <w:spacing w:line="240" w:lineRule="auto"/>
    </w:pPr>
    <w:rPr>
      <w:sz w:val="20"/>
      <w:szCs w:val="20"/>
    </w:rPr>
  </w:style>
  <w:style w:type="character" w:customStyle="1" w:styleId="CommentTextChar">
    <w:name w:val="Comment Text Char"/>
    <w:basedOn w:val="DefaultParagraphFont"/>
    <w:link w:val="CommentText"/>
    <w:uiPriority w:val="99"/>
    <w:semiHidden/>
    <w:rsid w:val="00D9747A"/>
    <w:rPr>
      <w:sz w:val="20"/>
      <w:szCs w:val="20"/>
    </w:rPr>
  </w:style>
  <w:style w:type="paragraph" w:styleId="CommentSubject">
    <w:name w:val="annotation subject"/>
    <w:basedOn w:val="CommentText"/>
    <w:next w:val="CommentText"/>
    <w:link w:val="CommentSubjectChar"/>
    <w:uiPriority w:val="99"/>
    <w:semiHidden/>
    <w:unhideWhenUsed/>
    <w:rsid w:val="00D9747A"/>
    <w:rPr>
      <w:b/>
      <w:bCs/>
    </w:rPr>
  </w:style>
  <w:style w:type="character" w:customStyle="1" w:styleId="CommentSubjectChar">
    <w:name w:val="Comment Subject Char"/>
    <w:basedOn w:val="CommentTextChar"/>
    <w:link w:val="CommentSubject"/>
    <w:uiPriority w:val="99"/>
    <w:semiHidden/>
    <w:rsid w:val="00D9747A"/>
    <w:rPr>
      <w:b/>
      <w:bCs/>
      <w:sz w:val="20"/>
      <w:szCs w:val="20"/>
    </w:rPr>
  </w:style>
  <w:style w:type="paragraph" w:styleId="BalloonText">
    <w:name w:val="Balloon Text"/>
    <w:basedOn w:val="Normal"/>
    <w:link w:val="BalloonTextChar"/>
    <w:uiPriority w:val="99"/>
    <w:semiHidden/>
    <w:unhideWhenUsed/>
    <w:rsid w:val="00D9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7A"/>
    <w:rPr>
      <w:rFonts w:ascii="Tahoma" w:hAnsi="Tahoma" w:cs="Tahoma"/>
      <w:sz w:val="16"/>
      <w:szCs w:val="16"/>
    </w:rPr>
  </w:style>
  <w:style w:type="paragraph" w:styleId="Revision">
    <w:name w:val="Revision"/>
    <w:hidden/>
    <w:uiPriority w:val="99"/>
    <w:semiHidden/>
    <w:rsid w:val="00C004E8"/>
    <w:pPr>
      <w:spacing w:after="0" w:line="240" w:lineRule="auto"/>
    </w:pPr>
  </w:style>
  <w:style w:type="character" w:customStyle="1" w:styleId="Heading1Char">
    <w:name w:val="Heading 1 Char"/>
    <w:basedOn w:val="DefaultParagraphFont"/>
    <w:link w:val="Heading1"/>
    <w:rsid w:val="00264472"/>
    <w:rPr>
      <w:rFonts w:ascii="Times New Roman" w:eastAsia="Times New Roman" w:hAnsi="Times New Roman" w:cs="Times New Roman"/>
      <w:b/>
      <w:sz w:val="20"/>
      <w:szCs w:val="20"/>
    </w:rPr>
  </w:style>
  <w:style w:type="paragraph" w:styleId="Footer">
    <w:name w:val="footer"/>
    <w:basedOn w:val="Normal"/>
    <w:link w:val="FooterChar"/>
    <w:unhideWhenUsed/>
    <w:rsid w:val="0006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C3"/>
  </w:style>
  <w:style w:type="paragraph" w:styleId="Header">
    <w:name w:val="header"/>
    <w:basedOn w:val="Normal"/>
    <w:link w:val="HeaderChar"/>
    <w:uiPriority w:val="99"/>
    <w:unhideWhenUsed/>
    <w:rsid w:val="0006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C3"/>
  </w:style>
  <w:style w:type="character" w:styleId="FollowedHyperlink">
    <w:name w:val="FollowedHyperlink"/>
    <w:basedOn w:val="DefaultParagraphFont"/>
    <w:uiPriority w:val="99"/>
    <w:semiHidden/>
    <w:unhideWhenUsed/>
    <w:rsid w:val="005736CF"/>
    <w:rPr>
      <w:color w:val="800080" w:themeColor="followedHyperlink"/>
      <w:u w:val="single"/>
    </w:rPr>
  </w:style>
  <w:style w:type="paragraph" w:customStyle="1" w:styleId="list1para">
    <w:name w:val="list_1para"/>
    <w:basedOn w:val="Normal"/>
    <w:rsid w:val="008C3000"/>
    <w:pPr>
      <w:widowControl w:val="0"/>
      <w:spacing w:before="120" w:after="120" w:line="240" w:lineRule="auto"/>
      <w:ind w:left="540"/>
    </w:pPr>
    <w:rPr>
      <w:rFonts w:ascii="Courier New" w:eastAsia="Times New Roman" w:hAnsi="Courier New" w:cs="Times New Roman"/>
      <w:sz w:val="20"/>
      <w:szCs w:val="20"/>
    </w:rPr>
  </w:style>
  <w:style w:type="paragraph" w:customStyle="1" w:styleId="SectionHead">
    <w:name w:val="Section Head"/>
    <w:basedOn w:val="Normal"/>
    <w:rsid w:val="00C97450"/>
    <w:pPr>
      <w:spacing w:after="240" w:line="360" w:lineRule="exact"/>
      <w:jc w:val="center"/>
    </w:pPr>
    <w:rPr>
      <w:rFonts w:ascii="Arial" w:eastAsia="Times New Roman" w:hAnsi="Arial" w:cs="Times New Roman"/>
      <w:b/>
      <w:caps/>
      <w:sz w:val="28"/>
      <w:szCs w:val="20"/>
    </w:rPr>
  </w:style>
  <w:style w:type="table" w:styleId="TableGrid">
    <w:name w:val="Table Grid"/>
    <w:basedOn w:val="TableNormal"/>
    <w:uiPriority w:val="59"/>
    <w:rsid w:val="001D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4933"/>
  </w:style>
  <w:style w:type="paragraph" w:customStyle="1" w:styleId="list1">
    <w:name w:val="list_1"/>
    <w:basedOn w:val="Normal"/>
    <w:rsid w:val="00004933"/>
    <w:pPr>
      <w:widowControl w:val="0"/>
      <w:numPr>
        <w:numId w:val="3"/>
      </w:numPr>
      <w:spacing w:before="120" w:after="120" w:line="240" w:lineRule="auto"/>
      <w:jc w:val="both"/>
    </w:pPr>
    <w:rPr>
      <w:rFonts w:ascii="Times New Roman" w:eastAsia="Times New Roman" w:hAnsi="Times New Roman" w:cs="Times New Roman"/>
      <w:sz w:val="20"/>
      <w:szCs w:val="20"/>
    </w:rPr>
  </w:style>
  <w:style w:type="paragraph" w:customStyle="1" w:styleId="list10">
    <w:name w:val="list_(1)"/>
    <w:basedOn w:val="Normal"/>
    <w:rsid w:val="00D0782E"/>
    <w:pPr>
      <w:widowControl w:val="0"/>
      <w:numPr>
        <w:numId w:val="5"/>
      </w:numPr>
      <w:spacing w:before="120" w:after="120" w:line="240" w:lineRule="auto"/>
    </w:pPr>
    <w:rPr>
      <w:rFonts w:ascii="Courier New" w:eastAsia="Times New Roman" w:hAnsi="Courier New" w:cs="Times New Roman"/>
      <w:sz w:val="20"/>
      <w:szCs w:val="20"/>
    </w:rPr>
  </w:style>
  <w:style w:type="paragraph" w:customStyle="1" w:styleId="listaitype">
    <w:name w:val="list_(a)_(i)_type"/>
    <w:basedOn w:val="Normal"/>
    <w:rsid w:val="00D0782E"/>
    <w:pPr>
      <w:widowControl w:val="0"/>
      <w:tabs>
        <w:tab w:val="left" w:pos="2160"/>
      </w:tabs>
      <w:spacing w:before="120" w:after="120" w:line="240" w:lineRule="auto"/>
    </w:pPr>
    <w:rPr>
      <w:rFonts w:ascii="Courier New" w:eastAsia="Times New Roman" w:hAnsi="Courier New" w:cs="Times New Roman"/>
      <w:sz w:val="20"/>
      <w:szCs w:val="20"/>
    </w:rPr>
  </w:style>
  <w:style w:type="paragraph" w:styleId="BodyTextIndent2">
    <w:name w:val="Body Text Indent 2"/>
    <w:basedOn w:val="Normal"/>
    <w:link w:val="BodyTextIndent2Char"/>
    <w:semiHidden/>
    <w:rsid w:val="00D0782E"/>
    <w:pPr>
      <w:tabs>
        <w:tab w:val="left" w:pos="1140"/>
        <w:tab w:val="left" w:pos="1800"/>
      </w:tabs>
      <w:spacing w:before="120" w:after="120" w:line="240" w:lineRule="auto"/>
      <w:ind w:left="1800" w:hanging="126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semiHidden/>
    <w:rsid w:val="00D0782E"/>
    <w:rPr>
      <w:rFonts w:ascii="Courier New" w:eastAsia="Times New Roman" w:hAnsi="Courier New" w:cs="Times New Roman"/>
      <w:sz w:val="20"/>
      <w:szCs w:val="20"/>
    </w:rPr>
  </w:style>
  <w:style w:type="paragraph" w:customStyle="1" w:styleId="2x2note">
    <w:name w:val="2x2:note"/>
    <w:rsid w:val="00B1289A"/>
    <w:pPr>
      <w:widowControl w:val="0"/>
      <w:tabs>
        <w:tab w:val="left" w:pos="0"/>
        <w:tab w:val="left" w:pos="720"/>
        <w:tab w:val="left" w:pos="1440"/>
        <w:tab w:val="left" w:pos="2160"/>
      </w:tabs>
      <w:spacing w:before="21" w:after="43" w:line="222"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196704187">
      <w:bodyDiv w:val="1"/>
      <w:marLeft w:val="0"/>
      <w:marRight w:val="0"/>
      <w:marTop w:val="0"/>
      <w:marBottom w:val="0"/>
      <w:divBdr>
        <w:top w:val="none" w:sz="0" w:space="0" w:color="auto"/>
        <w:left w:val="none" w:sz="0" w:space="0" w:color="auto"/>
        <w:bottom w:val="none" w:sz="0" w:space="0" w:color="auto"/>
        <w:right w:val="none" w:sz="0" w:space="0" w:color="auto"/>
      </w:divBdr>
    </w:div>
    <w:div w:id="284777301">
      <w:bodyDiv w:val="1"/>
      <w:marLeft w:val="0"/>
      <w:marRight w:val="0"/>
      <w:marTop w:val="0"/>
      <w:marBottom w:val="0"/>
      <w:divBdr>
        <w:top w:val="none" w:sz="0" w:space="0" w:color="auto"/>
        <w:left w:val="none" w:sz="0" w:space="0" w:color="auto"/>
        <w:bottom w:val="none" w:sz="0" w:space="0" w:color="auto"/>
        <w:right w:val="none" w:sz="0" w:space="0" w:color="auto"/>
      </w:divBdr>
    </w:div>
    <w:div w:id="461071672">
      <w:bodyDiv w:val="1"/>
      <w:marLeft w:val="0"/>
      <w:marRight w:val="0"/>
      <w:marTop w:val="0"/>
      <w:marBottom w:val="0"/>
      <w:divBdr>
        <w:top w:val="none" w:sz="0" w:space="0" w:color="auto"/>
        <w:left w:val="none" w:sz="0" w:space="0" w:color="auto"/>
        <w:bottom w:val="none" w:sz="0" w:space="0" w:color="auto"/>
        <w:right w:val="none" w:sz="0" w:space="0" w:color="auto"/>
      </w:divBdr>
    </w:div>
    <w:div w:id="778648280">
      <w:bodyDiv w:val="1"/>
      <w:marLeft w:val="0"/>
      <w:marRight w:val="0"/>
      <w:marTop w:val="0"/>
      <w:marBottom w:val="0"/>
      <w:divBdr>
        <w:top w:val="none" w:sz="0" w:space="0" w:color="auto"/>
        <w:left w:val="none" w:sz="0" w:space="0" w:color="auto"/>
        <w:bottom w:val="none" w:sz="0" w:space="0" w:color="auto"/>
        <w:right w:val="none" w:sz="0" w:space="0" w:color="auto"/>
      </w:divBdr>
    </w:div>
    <w:div w:id="850682242">
      <w:bodyDiv w:val="1"/>
      <w:marLeft w:val="0"/>
      <w:marRight w:val="0"/>
      <w:marTop w:val="0"/>
      <w:marBottom w:val="0"/>
      <w:divBdr>
        <w:top w:val="none" w:sz="0" w:space="0" w:color="auto"/>
        <w:left w:val="none" w:sz="0" w:space="0" w:color="auto"/>
        <w:bottom w:val="none" w:sz="0" w:space="0" w:color="auto"/>
        <w:right w:val="none" w:sz="0" w:space="0" w:color="auto"/>
      </w:divBdr>
    </w:div>
    <w:div w:id="887229372">
      <w:bodyDiv w:val="1"/>
      <w:marLeft w:val="0"/>
      <w:marRight w:val="0"/>
      <w:marTop w:val="0"/>
      <w:marBottom w:val="0"/>
      <w:divBdr>
        <w:top w:val="none" w:sz="0" w:space="0" w:color="auto"/>
        <w:left w:val="none" w:sz="0" w:space="0" w:color="auto"/>
        <w:bottom w:val="none" w:sz="0" w:space="0" w:color="auto"/>
        <w:right w:val="none" w:sz="0" w:space="0" w:color="auto"/>
      </w:divBdr>
    </w:div>
    <w:div w:id="1163930025">
      <w:bodyDiv w:val="1"/>
      <w:marLeft w:val="0"/>
      <w:marRight w:val="0"/>
      <w:marTop w:val="0"/>
      <w:marBottom w:val="0"/>
      <w:divBdr>
        <w:top w:val="none" w:sz="0" w:space="0" w:color="auto"/>
        <w:left w:val="none" w:sz="0" w:space="0" w:color="auto"/>
        <w:bottom w:val="none" w:sz="0" w:space="0" w:color="auto"/>
        <w:right w:val="none" w:sz="0" w:space="0" w:color="auto"/>
      </w:divBdr>
    </w:div>
    <w:div w:id="1199319726">
      <w:bodyDiv w:val="1"/>
      <w:marLeft w:val="0"/>
      <w:marRight w:val="0"/>
      <w:marTop w:val="0"/>
      <w:marBottom w:val="0"/>
      <w:divBdr>
        <w:top w:val="none" w:sz="0" w:space="0" w:color="auto"/>
        <w:left w:val="none" w:sz="0" w:space="0" w:color="auto"/>
        <w:bottom w:val="none" w:sz="0" w:space="0" w:color="auto"/>
        <w:right w:val="none" w:sz="0" w:space="0" w:color="auto"/>
      </w:divBdr>
    </w:div>
    <w:div w:id="1224752435">
      <w:bodyDiv w:val="1"/>
      <w:marLeft w:val="0"/>
      <w:marRight w:val="0"/>
      <w:marTop w:val="0"/>
      <w:marBottom w:val="0"/>
      <w:divBdr>
        <w:top w:val="none" w:sz="0" w:space="0" w:color="auto"/>
        <w:left w:val="none" w:sz="0" w:space="0" w:color="auto"/>
        <w:bottom w:val="none" w:sz="0" w:space="0" w:color="auto"/>
        <w:right w:val="none" w:sz="0" w:space="0" w:color="auto"/>
      </w:divBdr>
    </w:div>
    <w:div w:id="1647054955">
      <w:bodyDiv w:val="1"/>
      <w:marLeft w:val="0"/>
      <w:marRight w:val="0"/>
      <w:marTop w:val="0"/>
      <w:marBottom w:val="0"/>
      <w:divBdr>
        <w:top w:val="none" w:sz="0" w:space="0" w:color="auto"/>
        <w:left w:val="none" w:sz="0" w:space="0" w:color="auto"/>
        <w:bottom w:val="none" w:sz="0" w:space="0" w:color="auto"/>
        <w:right w:val="none" w:sz="0" w:space="0" w:color="auto"/>
      </w:divBdr>
    </w:div>
    <w:div w:id="1770543889">
      <w:bodyDiv w:val="1"/>
      <w:marLeft w:val="0"/>
      <w:marRight w:val="0"/>
      <w:marTop w:val="0"/>
      <w:marBottom w:val="0"/>
      <w:divBdr>
        <w:top w:val="none" w:sz="0" w:space="0" w:color="auto"/>
        <w:left w:val="none" w:sz="0" w:space="0" w:color="auto"/>
        <w:bottom w:val="none" w:sz="0" w:space="0" w:color="auto"/>
        <w:right w:val="none" w:sz="0" w:space="0" w:color="auto"/>
      </w:divBdr>
    </w:div>
    <w:div w:id="1903517858">
      <w:bodyDiv w:val="1"/>
      <w:marLeft w:val="0"/>
      <w:marRight w:val="0"/>
      <w:marTop w:val="0"/>
      <w:marBottom w:val="0"/>
      <w:divBdr>
        <w:top w:val="none" w:sz="0" w:space="0" w:color="auto"/>
        <w:left w:val="none" w:sz="0" w:space="0" w:color="auto"/>
        <w:bottom w:val="none" w:sz="0" w:space="0" w:color="auto"/>
        <w:right w:val="none" w:sz="0" w:space="0" w:color="auto"/>
      </w:divBdr>
    </w:div>
    <w:div w:id="1988707574">
      <w:bodyDiv w:val="1"/>
      <w:marLeft w:val="0"/>
      <w:marRight w:val="0"/>
      <w:marTop w:val="0"/>
      <w:marBottom w:val="0"/>
      <w:divBdr>
        <w:top w:val="none" w:sz="0" w:space="0" w:color="auto"/>
        <w:left w:val="none" w:sz="0" w:space="0" w:color="auto"/>
        <w:bottom w:val="none" w:sz="0" w:space="0" w:color="auto"/>
        <w:right w:val="none" w:sz="0" w:space="0" w:color="auto"/>
      </w:divBdr>
    </w:div>
    <w:div w:id="20057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1FE0-EF16-4C22-BB0F-8DA87371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5462</Words>
  <Characters>31139</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nam08</dc:creator>
  <cp:keywords/>
  <dc:description/>
  <cp:lastModifiedBy>Toletti, Beatriz  (HII-Ingalls)</cp:lastModifiedBy>
  <cp:revision>2</cp:revision>
  <cp:lastPrinted>2016-03-21T16:00:00Z</cp:lastPrinted>
  <dcterms:created xsi:type="dcterms:W3CDTF">2022-12-07T20:38:00Z</dcterms:created>
  <dcterms:modified xsi:type="dcterms:W3CDTF">2022-12-07T20:38:00Z</dcterms:modified>
</cp:coreProperties>
</file>