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051" w:rsidRPr="007B5051" w:rsidRDefault="007B5051" w:rsidP="007602D6">
      <w:pPr>
        <w:spacing w:after="0"/>
        <w:rPr>
          <w:sz w:val="24"/>
          <w:szCs w:val="24"/>
        </w:rPr>
      </w:pPr>
      <w:bookmarkStart w:id="0" w:name="_GoBack"/>
      <w:bookmarkEnd w:id="0"/>
    </w:p>
    <w:p w:rsidR="00504908" w:rsidRPr="00504908" w:rsidRDefault="0061398F" w:rsidP="00355881">
      <w:pPr>
        <w:spacing w:after="0" w:line="240" w:lineRule="auto"/>
        <w:jc w:val="center"/>
        <w:rPr>
          <w:sz w:val="16"/>
          <w:szCs w:val="16"/>
        </w:rPr>
      </w:pPr>
      <w:r>
        <w:rPr>
          <w:b/>
          <w:sz w:val="24"/>
          <w:szCs w:val="24"/>
        </w:rPr>
        <w:t>ADDITIONAL PROVISIONS FOR</w:t>
      </w:r>
      <w:r w:rsidRPr="00004933">
        <w:rPr>
          <w:b/>
          <w:sz w:val="24"/>
          <w:szCs w:val="24"/>
        </w:rPr>
        <w:t xml:space="preserve"> ORDERS ISSUED PURSU</w:t>
      </w:r>
      <w:r>
        <w:rPr>
          <w:b/>
          <w:sz w:val="24"/>
          <w:szCs w:val="24"/>
        </w:rPr>
        <w:t>ANT TO THE</w:t>
      </w:r>
      <w:r w:rsidR="00DF0033">
        <w:rPr>
          <w:b/>
          <w:sz w:val="24"/>
          <w:szCs w:val="24"/>
        </w:rPr>
        <w:br/>
      </w:r>
      <w:r w:rsidR="00355881" w:rsidRPr="00355881">
        <w:rPr>
          <w:b/>
          <w:sz w:val="24"/>
          <w:szCs w:val="24"/>
        </w:rPr>
        <w:t xml:space="preserve">DDG </w:t>
      </w:r>
      <w:r w:rsidR="00400958">
        <w:rPr>
          <w:b/>
          <w:sz w:val="24"/>
          <w:szCs w:val="24"/>
        </w:rPr>
        <w:t>128 (AND FOLLOW) CONSTRUCTION</w:t>
      </w:r>
      <w:r w:rsidR="00355881" w:rsidRPr="00355881">
        <w:rPr>
          <w:b/>
          <w:sz w:val="24"/>
          <w:szCs w:val="24"/>
        </w:rPr>
        <w:t xml:space="preserve"> PRIME CONTRACT NO. N00024-1</w:t>
      </w:r>
      <w:r w:rsidR="00355881">
        <w:rPr>
          <w:b/>
          <w:sz w:val="24"/>
          <w:szCs w:val="24"/>
        </w:rPr>
        <w:t>8</w:t>
      </w:r>
      <w:r w:rsidR="00355881" w:rsidRPr="00355881">
        <w:rPr>
          <w:b/>
          <w:sz w:val="24"/>
          <w:szCs w:val="24"/>
        </w:rPr>
        <w:t>-</w:t>
      </w:r>
      <w:r w:rsidR="00705B9E">
        <w:rPr>
          <w:b/>
          <w:sz w:val="24"/>
          <w:szCs w:val="24"/>
        </w:rPr>
        <w:t>C</w:t>
      </w:r>
      <w:r w:rsidR="00355881" w:rsidRPr="00355881">
        <w:rPr>
          <w:b/>
          <w:sz w:val="24"/>
          <w:szCs w:val="24"/>
        </w:rPr>
        <w:t>-230</w:t>
      </w:r>
      <w:r w:rsidR="00705B9E">
        <w:rPr>
          <w:b/>
          <w:sz w:val="24"/>
          <w:szCs w:val="24"/>
        </w:rPr>
        <w:t>7</w:t>
      </w:r>
    </w:p>
    <w:p w:rsidR="007B5051" w:rsidRDefault="00004933" w:rsidP="00DA2CAB">
      <w:pPr>
        <w:spacing w:after="0"/>
        <w:jc w:val="center"/>
        <w:rPr>
          <w:b/>
          <w:sz w:val="24"/>
          <w:szCs w:val="24"/>
        </w:rPr>
      </w:pPr>
      <w:r>
        <w:rPr>
          <w:b/>
          <w:sz w:val="24"/>
          <w:szCs w:val="24"/>
        </w:rPr>
        <w:t>INGALLS</w:t>
      </w:r>
      <w:r w:rsidR="007A29C5" w:rsidRPr="00264472">
        <w:rPr>
          <w:b/>
          <w:sz w:val="24"/>
          <w:szCs w:val="24"/>
        </w:rPr>
        <w:t xml:space="preserve"> </w:t>
      </w:r>
      <w:r w:rsidR="001753DF">
        <w:rPr>
          <w:b/>
          <w:sz w:val="24"/>
          <w:szCs w:val="24"/>
        </w:rPr>
        <w:t>SHIPBUILDING DIVISION</w:t>
      </w:r>
      <w:r w:rsidR="007A29C5" w:rsidRPr="00264472">
        <w:rPr>
          <w:b/>
          <w:sz w:val="24"/>
          <w:szCs w:val="24"/>
        </w:rPr>
        <w:t xml:space="preserve"> SUPPLEMENT</w:t>
      </w:r>
    </w:p>
    <w:p w:rsidR="00504908" w:rsidRPr="00504908" w:rsidRDefault="00504908" w:rsidP="00504908">
      <w:pPr>
        <w:spacing w:after="0"/>
        <w:rPr>
          <w:i/>
          <w:sz w:val="16"/>
          <w:szCs w:val="16"/>
        </w:rPr>
      </w:pPr>
    </w:p>
    <w:p w:rsidR="007B5051" w:rsidRDefault="007602D6" w:rsidP="00DA2CAB">
      <w:pPr>
        <w:spacing w:after="120" w:line="240" w:lineRule="auto"/>
        <w:jc w:val="center"/>
        <w:rPr>
          <w:b/>
          <w:i/>
          <w:sz w:val="20"/>
          <w:szCs w:val="24"/>
        </w:rPr>
      </w:pPr>
      <w:r w:rsidRPr="00DA2CAB">
        <w:rPr>
          <w:b/>
          <w:i/>
          <w:sz w:val="20"/>
          <w:szCs w:val="24"/>
        </w:rPr>
        <w:t xml:space="preserve">(This document is to be used in conjunction with </w:t>
      </w:r>
      <w:r w:rsidR="00AC2155" w:rsidRPr="00DA2CAB">
        <w:rPr>
          <w:b/>
          <w:i/>
          <w:sz w:val="20"/>
          <w:szCs w:val="24"/>
        </w:rPr>
        <w:t xml:space="preserve">Huntington Ingalls </w:t>
      </w:r>
      <w:r w:rsidR="00A37C75" w:rsidRPr="00DA2CAB">
        <w:rPr>
          <w:b/>
          <w:i/>
          <w:sz w:val="20"/>
          <w:szCs w:val="24"/>
        </w:rPr>
        <w:t>Incorporated</w:t>
      </w:r>
      <w:r w:rsidRPr="00DA2CAB">
        <w:rPr>
          <w:b/>
          <w:i/>
          <w:sz w:val="20"/>
          <w:szCs w:val="24"/>
        </w:rPr>
        <w:t xml:space="preserve"> </w:t>
      </w:r>
      <w:r w:rsidR="00004933" w:rsidRPr="00DA2CAB">
        <w:rPr>
          <w:b/>
          <w:i/>
          <w:sz w:val="20"/>
          <w:szCs w:val="24"/>
        </w:rPr>
        <w:t xml:space="preserve">form SBF P9328, </w:t>
      </w:r>
      <w:r w:rsidRPr="00DA2CAB">
        <w:rPr>
          <w:b/>
          <w:i/>
          <w:sz w:val="20"/>
          <w:szCs w:val="24"/>
        </w:rPr>
        <w:t xml:space="preserve">GENERAL PROVISIONS </w:t>
      </w:r>
      <w:r w:rsidR="00A94D03" w:rsidRPr="00DA2CAB">
        <w:rPr>
          <w:b/>
          <w:i/>
          <w:sz w:val="20"/>
          <w:szCs w:val="24"/>
        </w:rPr>
        <w:t xml:space="preserve">FOR </w:t>
      </w:r>
      <w:r w:rsidR="00504908" w:rsidRPr="00DA2CAB">
        <w:rPr>
          <w:b/>
          <w:i/>
          <w:sz w:val="20"/>
          <w:szCs w:val="24"/>
        </w:rPr>
        <w:t xml:space="preserve">ORDERS </w:t>
      </w:r>
      <w:r w:rsidRPr="00DA2CAB">
        <w:rPr>
          <w:b/>
          <w:i/>
          <w:sz w:val="20"/>
          <w:szCs w:val="24"/>
        </w:rPr>
        <w:t>UNDER U</w:t>
      </w:r>
      <w:r w:rsidR="00504908" w:rsidRPr="00DA2CAB">
        <w:rPr>
          <w:b/>
          <w:i/>
          <w:sz w:val="20"/>
          <w:szCs w:val="24"/>
        </w:rPr>
        <w:t>.</w:t>
      </w:r>
      <w:r w:rsidRPr="00DA2CAB">
        <w:rPr>
          <w:b/>
          <w:i/>
          <w:sz w:val="20"/>
          <w:szCs w:val="24"/>
        </w:rPr>
        <w:t>S</w:t>
      </w:r>
      <w:r w:rsidR="00504908" w:rsidRPr="00DA2CAB">
        <w:rPr>
          <w:b/>
          <w:i/>
          <w:sz w:val="20"/>
          <w:szCs w:val="24"/>
        </w:rPr>
        <w:t>.</w:t>
      </w:r>
      <w:r w:rsidRPr="00DA2CAB">
        <w:rPr>
          <w:b/>
          <w:i/>
          <w:sz w:val="20"/>
          <w:szCs w:val="24"/>
        </w:rPr>
        <w:t xml:space="preserve"> GOVERNMENT CONTRACTS</w:t>
      </w:r>
      <w:r w:rsidR="0044609A">
        <w:rPr>
          <w:b/>
          <w:i/>
          <w:sz w:val="20"/>
          <w:szCs w:val="24"/>
        </w:rPr>
        <w:t>,</w:t>
      </w:r>
      <w:r w:rsidR="00355881">
        <w:rPr>
          <w:b/>
          <w:i/>
          <w:sz w:val="20"/>
          <w:szCs w:val="24"/>
        </w:rPr>
        <w:t xml:space="preserve"> or SBF P94</w:t>
      </w:r>
      <w:r w:rsidR="000F4286">
        <w:rPr>
          <w:b/>
          <w:i/>
          <w:sz w:val="20"/>
          <w:szCs w:val="24"/>
        </w:rPr>
        <w:t>82</w:t>
      </w:r>
      <w:r w:rsidR="00355881">
        <w:rPr>
          <w:b/>
          <w:i/>
          <w:sz w:val="20"/>
          <w:szCs w:val="24"/>
        </w:rPr>
        <w:t xml:space="preserve">, GENERAL PROVISIONS FOR ORDERS FOR COMMERCIAL ITEMS ACQUIRED UNDER U.S. GOVERNMENT CONTRACTS, </w:t>
      </w:r>
      <w:r w:rsidRPr="00DA2CAB">
        <w:rPr>
          <w:b/>
          <w:i/>
          <w:sz w:val="20"/>
          <w:szCs w:val="24"/>
        </w:rPr>
        <w:t xml:space="preserve">for </w:t>
      </w:r>
      <w:r w:rsidR="00C074CA" w:rsidRPr="00DA2CAB">
        <w:rPr>
          <w:b/>
          <w:i/>
          <w:sz w:val="20"/>
          <w:szCs w:val="24"/>
        </w:rPr>
        <w:t>Order</w:t>
      </w:r>
      <w:r w:rsidR="00A94D03" w:rsidRPr="00DA2CAB">
        <w:rPr>
          <w:b/>
          <w:i/>
          <w:sz w:val="20"/>
          <w:szCs w:val="24"/>
        </w:rPr>
        <w:t xml:space="preserve">s issued by the </w:t>
      </w:r>
      <w:r w:rsidR="00004933" w:rsidRPr="00DA2CAB">
        <w:rPr>
          <w:b/>
          <w:i/>
          <w:sz w:val="20"/>
          <w:szCs w:val="24"/>
        </w:rPr>
        <w:t>Ingalls</w:t>
      </w:r>
      <w:r w:rsidR="00A94D03" w:rsidRPr="00DA2CAB">
        <w:rPr>
          <w:b/>
          <w:i/>
          <w:sz w:val="20"/>
          <w:szCs w:val="24"/>
        </w:rPr>
        <w:t xml:space="preserve"> </w:t>
      </w:r>
      <w:r w:rsidR="001753DF" w:rsidRPr="00DA2CAB">
        <w:rPr>
          <w:b/>
          <w:i/>
          <w:sz w:val="20"/>
          <w:szCs w:val="24"/>
        </w:rPr>
        <w:t>Shipbuilding</w:t>
      </w:r>
      <w:r w:rsidR="00004933" w:rsidRPr="00DA2CAB">
        <w:rPr>
          <w:b/>
          <w:i/>
          <w:sz w:val="20"/>
          <w:szCs w:val="24"/>
        </w:rPr>
        <w:t xml:space="preserve"> d</w:t>
      </w:r>
      <w:r w:rsidR="001753DF" w:rsidRPr="00DA2CAB">
        <w:rPr>
          <w:b/>
          <w:i/>
          <w:sz w:val="20"/>
          <w:szCs w:val="24"/>
        </w:rPr>
        <w:t>ivision</w:t>
      </w:r>
      <w:r w:rsidRPr="00DA2CAB">
        <w:rPr>
          <w:b/>
          <w:i/>
          <w:sz w:val="20"/>
          <w:szCs w:val="24"/>
        </w:rPr>
        <w:t>.)</w:t>
      </w:r>
    </w:p>
    <w:p w:rsidR="00F968D4" w:rsidRPr="00DA2CAB" w:rsidRDefault="00F968D4" w:rsidP="00F968D4">
      <w:pPr>
        <w:spacing w:after="0" w:line="240" w:lineRule="auto"/>
        <w:rPr>
          <w:i/>
          <w:sz w:val="20"/>
          <w:szCs w:val="24"/>
        </w:rPr>
      </w:pPr>
    </w:p>
    <w:p w:rsidR="00044D1C" w:rsidRDefault="00A94D03" w:rsidP="00F968D4">
      <w:pPr>
        <w:spacing w:after="0"/>
        <w:rPr>
          <w:b/>
          <w:sz w:val="24"/>
          <w:szCs w:val="24"/>
        </w:rPr>
      </w:pPr>
      <w:bookmarkStart w:id="1" w:name="TOP_of_TOC"/>
      <w:r>
        <w:rPr>
          <w:b/>
          <w:sz w:val="24"/>
          <w:szCs w:val="24"/>
        </w:rPr>
        <w:t>PROVISION</w:t>
      </w:r>
      <w:r w:rsidR="007A29C5">
        <w:rPr>
          <w:b/>
          <w:sz w:val="24"/>
          <w:szCs w:val="24"/>
        </w:rPr>
        <w:t xml:space="preserve"> NUMBER AND HEADING</w:t>
      </w:r>
    </w:p>
    <w:tbl>
      <w:tblPr>
        <w:tblW w:w="10250" w:type="dxa"/>
        <w:tblInd w:w="95" w:type="dxa"/>
        <w:tblLook w:val="04A0" w:firstRow="1" w:lastRow="0" w:firstColumn="1" w:lastColumn="0" w:noHBand="0" w:noVBand="1"/>
      </w:tblPr>
      <w:tblGrid>
        <w:gridCol w:w="733"/>
        <w:gridCol w:w="9517"/>
      </w:tblGrid>
      <w:tr w:rsidR="00504908" w:rsidRPr="002652DD" w:rsidTr="00447FC3">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
          <w:p w:rsidR="00504908"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2</w:t>
            </w:r>
          </w:p>
        </w:tc>
        <w:tc>
          <w:tcPr>
            <w:tcW w:w="9517" w:type="dxa"/>
            <w:tcBorders>
              <w:top w:val="single" w:sz="4" w:space="0" w:color="auto"/>
              <w:left w:val="nil"/>
              <w:bottom w:val="single" w:sz="4" w:space="0" w:color="auto"/>
              <w:right w:val="single" w:sz="4" w:space="0" w:color="auto"/>
            </w:tcBorders>
            <w:shd w:val="clear" w:color="auto" w:fill="auto"/>
            <w:noWrap/>
            <w:vAlign w:val="bottom"/>
            <w:hideMark/>
          </w:tcPr>
          <w:p w:rsidR="00504908" w:rsidRPr="002652DD" w:rsidRDefault="002661DA" w:rsidP="007B12D9">
            <w:pPr>
              <w:spacing w:after="0" w:line="240" w:lineRule="auto"/>
              <w:rPr>
                <w:rFonts w:ascii="Calibri" w:eastAsia="Times New Roman" w:hAnsi="Calibri" w:cs="Times New Roman"/>
                <w:color w:val="000000"/>
              </w:rPr>
            </w:pPr>
            <w:hyperlink w:anchor="Access_to_Prop_Data_Computer_Software" w:history="1">
              <w:r w:rsidR="00A425E3" w:rsidRPr="002652DD">
                <w:rPr>
                  <w:rStyle w:val="Hyperlink"/>
                  <w:b/>
                  <w:caps/>
                </w:rPr>
                <w:t>ACCESS TO PROPRIETARY DATA OR COMPUTER SOFTWARE</w:t>
              </w:r>
            </w:hyperlink>
          </w:p>
        </w:tc>
      </w:tr>
      <w:tr w:rsidR="00504908"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504908"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3</w:t>
            </w:r>
          </w:p>
        </w:tc>
        <w:tc>
          <w:tcPr>
            <w:tcW w:w="9517" w:type="dxa"/>
            <w:tcBorders>
              <w:top w:val="nil"/>
              <w:left w:val="nil"/>
              <w:bottom w:val="single" w:sz="4" w:space="0" w:color="auto"/>
              <w:right w:val="single" w:sz="4" w:space="0" w:color="auto"/>
            </w:tcBorders>
            <w:shd w:val="clear" w:color="auto" w:fill="auto"/>
            <w:noWrap/>
            <w:vAlign w:val="bottom"/>
            <w:hideMark/>
          </w:tcPr>
          <w:p w:rsidR="00504908" w:rsidRPr="002652DD" w:rsidRDefault="002661DA" w:rsidP="007B12D9">
            <w:pPr>
              <w:spacing w:after="0" w:line="240" w:lineRule="auto"/>
              <w:rPr>
                <w:rFonts w:ascii="Calibri" w:eastAsia="Times New Roman" w:hAnsi="Calibri" w:cs="Times New Roman"/>
                <w:color w:val="000000"/>
              </w:rPr>
            </w:pPr>
            <w:hyperlink w:anchor="Access_to_Vessels_by_Non_US" w:history="1">
              <w:r w:rsidR="00A425E3" w:rsidRPr="002652DD">
                <w:rPr>
                  <w:rStyle w:val="Hyperlink"/>
                  <w:b/>
                </w:rPr>
                <w:t>ACCESS TO VESSELS BY NON-U.S. CITIZENS</w:t>
              </w:r>
            </w:hyperlink>
          </w:p>
        </w:tc>
      </w:tr>
      <w:tr w:rsidR="005F63D4"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tcPr>
          <w:p w:rsidR="005F63D4" w:rsidRPr="002652DD" w:rsidRDefault="005F63D4" w:rsidP="002C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002C56CC">
              <w:rPr>
                <w:rFonts w:ascii="Calibri" w:eastAsia="Times New Roman" w:hAnsi="Calibri" w:cs="Times New Roman"/>
                <w:color w:val="000000"/>
              </w:rPr>
              <w:t>0</w:t>
            </w:r>
          </w:p>
        </w:tc>
        <w:tc>
          <w:tcPr>
            <w:tcW w:w="9517" w:type="dxa"/>
            <w:tcBorders>
              <w:top w:val="nil"/>
              <w:left w:val="nil"/>
              <w:bottom w:val="single" w:sz="4" w:space="0" w:color="auto"/>
              <w:right w:val="single" w:sz="4" w:space="0" w:color="auto"/>
            </w:tcBorders>
            <w:shd w:val="clear" w:color="auto" w:fill="auto"/>
            <w:noWrap/>
            <w:vAlign w:val="bottom"/>
          </w:tcPr>
          <w:p w:rsidR="005F63D4" w:rsidRPr="00447FC3" w:rsidRDefault="002661DA" w:rsidP="007B12D9">
            <w:pPr>
              <w:spacing w:after="0" w:line="240" w:lineRule="auto"/>
              <w:rPr>
                <w:b/>
              </w:rPr>
            </w:pPr>
            <w:hyperlink w:anchor="Adjustments_Relating_to_Defects" w:history="1">
              <w:r w:rsidR="005F63D4" w:rsidRPr="00447FC3">
                <w:rPr>
                  <w:rStyle w:val="Hyperlink"/>
                  <w:b/>
                </w:rPr>
                <w:t>ADJUSTMENTS RELATING TO DEFECTS</w:t>
              </w:r>
            </w:hyperlink>
          </w:p>
        </w:tc>
      </w:tr>
      <w:tr w:rsidR="00504908"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504908"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4</w:t>
            </w:r>
          </w:p>
        </w:tc>
        <w:tc>
          <w:tcPr>
            <w:tcW w:w="9517" w:type="dxa"/>
            <w:tcBorders>
              <w:top w:val="nil"/>
              <w:left w:val="nil"/>
              <w:bottom w:val="single" w:sz="4" w:space="0" w:color="auto"/>
              <w:right w:val="single" w:sz="4" w:space="0" w:color="auto"/>
            </w:tcBorders>
            <w:shd w:val="clear" w:color="auto" w:fill="auto"/>
            <w:noWrap/>
            <w:vAlign w:val="bottom"/>
            <w:hideMark/>
          </w:tcPr>
          <w:p w:rsidR="00504908" w:rsidRPr="002652DD" w:rsidRDefault="002661DA" w:rsidP="007B12D9">
            <w:pPr>
              <w:spacing w:after="0" w:line="240" w:lineRule="auto"/>
              <w:rPr>
                <w:rFonts w:ascii="Calibri" w:eastAsia="Times New Roman" w:hAnsi="Calibri" w:cs="Times New Roman"/>
                <w:color w:val="000000"/>
              </w:rPr>
            </w:pPr>
            <w:hyperlink w:anchor="Assignment_and_Use_of_Stock_Numbers" w:history="1">
              <w:r w:rsidR="00A425E3" w:rsidRPr="002652DD">
                <w:rPr>
                  <w:rStyle w:val="Hyperlink"/>
                  <w:b/>
                </w:rPr>
                <w:t xml:space="preserve">ASSIGNMENT AND USE OF </w:t>
              </w:r>
              <w:r w:rsidR="00C87C06">
                <w:rPr>
                  <w:rStyle w:val="Hyperlink"/>
                  <w:b/>
                </w:rPr>
                <w:t xml:space="preserve">NATIONAL </w:t>
              </w:r>
              <w:r w:rsidR="00A425E3" w:rsidRPr="002652DD">
                <w:rPr>
                  <w:rStyle w:val="Hyperlink"/>
                  <w:b/>
                </w:rPr>
                <w:t>STOCK NUMBERS</w:t>
              </w:r>
            </w:hyperlink>
          </w:p>
        </w:tc>
      </w:tr>
      <w:tr w:rsidR="00504908"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504908" w:rsidRPr="002652DD" w:rsidRDefault="00D95EC2" w:rsidP="00C13500">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w:t>
            </w:r>
            <w:r w:rsidR="00C13500" w:rsidRPr="002652DD">
              <w:rPr>
                <w:rFonts w:ascii="Calibri" w:eastAsia="Times New Roman" w:hAnsi="Calibri" w:cs="Times New Roman"/>
                <w:color w:val="000000"/>
              </w:rPr>
              <w:t>0</w:t>
            </w:r>
          </w:p>
        </w:tc>
        <w:tc>
          <w:tcPr>
            <w:tcW w:w="9517" w:type="dxa"/>
            <w:tcBorders>
              <w:top w:val="nil"/>
              <w:left w:val="nil"/>
              <w:bottom w:val="single" w:sz="4" w:space="0" w:color="auto"/>
              <w:right w:val="single" w:sz="4" w:space="0" w:color="auto"/>
            </w:tcBorders>
            <w:shd w:val="clear" w:color="auto" w:fill="auto"/>
            <w:noWrap/>
            <w:vAlign w:val="bottom"/>
            <w:hideMark/>
          </w:tcPr>
          <w:p w:rsidR="00504908" w:rsidRPr="002652DD" w:rsidRDefault="002661DA" w:rsidP="00692EA1">
            <w:pPr>
              <w:spacing w:after="0" w:line="240" w:lineRule="auto"/>
            </w:pPr>
            <w:hyperlink w:anchor="Calibration_System_Reqs" w:history="1">
              <w:r w:rsidR="00AD0F5B" w:rsidRPr="002652DD">
                <w:rPr>
                  <w:rStyle w:val="Hyperlink"/>
                  <w:b/>
                </w:rPr>
                <w:t>CALIBRATION SYSTEM REQUIREMENTS</w:t>
              </w:r>
            </w:hyperlink>
          </w:p>
        </w:tc>
      </w:tr>
      <w:tr w:rsidR="00C87F7C"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C87F7C" w:rsidRPr="002652DD" w:rsidRDefault="00C87F7C"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14</w:t>
            </w:r>
          </w:p>
        </w:tc>
        <w:tc>
          <w:tcPr>
            <w:tcW w:w="9517" w:type="dxa"/>
            <w:tcBorders>
              <w:top w:val="nil"/>
              <w:left w:val="nil"/>
              <w:bottom w:val="single" w:sz="4" w:space="0" w:color="auto"/>
              <w:right w:val="single" w:sz="4" w:space="0" w:color="auto"/>
            </w:tcBorders>
            <w:shd w:val="clear" w:color="auto" w:fill="auto"/>
            <w:noWrap/>
            <w:vAlign w:val="bottom"/>
            <w:hideMark/>
          </w:tcPr>
          <w:p w:rsidR="00C87F7C" w:rsidRPr="002652DD" w:rsidRDefault="002661DA" w:rsidP="00C87F7C">
            <w:pPr>
              <w:spacing w:after="0" w:line="220" w:lineRule="exact"/>
              <w:jc w:val="both"/>
            </w:pPr>
            <w:hyperlink w:anchor="Cost_of_Quality_Data" w:history="1">
              <w:r w:rsidR="00C87F7C" w:rsidRPr="002652DD">
                <w:rPr>
                  <w:rStyle w:val="Hyperlink"/>
                  <w:b/>
                </w:rPr>
                <w:t>COST OF QUALITY DATA</w:t>
              </w:r>
            </w:hyperlink>
          </w:p>
        </w:tc>
      </w:tr>
      <w:tr w:rsidR="00AD0F5B"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5</w:t>
            </w:r>
          </w:p>
        </w:tc>
        <w:tc>
          <w:tcPr>
            <w:tcW w:w="9517" w:type="dxa"/>
            <w:tcBorders>
              <w:top w:val="nil"/>
              <w:left w:val="nil"/>
              <w:bottom w:val="single" w:sz="4" w:space="0" w:color="auto"/>
              <w:right w:val="single" w:sz="4" w:space="0" w:color="auto"/>
            </w:tcBorders>
            <w:shd w:val="clear" w:color="auto" w:fill="auto"/>
            <w:noWrap/>
            <w:vAlign w:val="bottom"/>
            <w:hideMark/>
          </w:tcPr>
          <w:p w:rsidR="00AD0F5B" w:rsidRPr="002652DD" w:rsidRDefault="002661DA" w:rsidP="0007755A">
            <w:pPr>
              <w:spacing w:after="0" w:line="240" w:lineRule="auto"/>
              <w:rPr>
                <w:rFonts w:ascii="Calibri" w:eastAsia="Times New Roman" w:hAnsi="Calibri" w:cs="Times New Roman"/>
                <w:color w:val="000000"/>
              </w:rPr>
            </w:pPr>
            <w:hyperlink w:anchor="Dept_of_Labor_OSHA_Standards" w:history="1">
              <w:r w:rsidR="00AD0F5B" w:rsidRPr="002652DD">
                <w:rPr>
                  <w:rStyle w:val="Hyperlink"/>
                  <w:b/>
                </w:rPr>
                <w:t xml:space="preserve">DEPARTMENT OF LABOR OCCUPATIONAL SAFETY AND HEALTH </w:t>
              </w:r>
              <w:r w:rsidR="0007755A" w:rsidRPr="002652DD">
                <w:rPr>
                  <w:rStyle w:val="Hyperlink"/>
                  <w:b/>
                </w:rPr>
                <w:t>STANDARDS FOR SHIPBUILDING</w:t>
              </w:r>
            </w:hyperlink>
          </w:p>
        </w:tc>
      </w:tr>
      <w:tr w:rsidR="00AD0F5B"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6</w:t>
            </w:r>
          </w:p>
        </w:tc>
        <w:tc>
          <w:tcPr>
            <w:tcW w:w="9517" w:type="dxa"/>
            <w:tcBorders>
              <w:top w:val="nil"/>
              <w:left w:val="nil"/>
              <w:bottom w:val="single" w:sz="4" w:space="0" w:color="auto"/>
              <w:right w:val="single" w:sz="4" w:space="0" w:color="auto"/>
            </w:tcBorders>
            <w:shd w:val="clear" w:color="auto" w:fill="auto"/>
            <w:noWrap/>
            <w:vAlign w:val="bottom"/>
            <w:hideMark/>
          </w:tcPr>
          <w:p w:rsidR="00AD0F5B" w:rsidRPr="002652DD" w:rsidRDefault="002661DA" w:rsidP="00722876">
            <w:pPr>
              <w:spacing w:after="0" w:line="240" w:lineRule="auto"/>
              <w:rPr>
                <w:rFonts w:ascii="Calibri" w:eastAsia="Times New Roman" w:hAnsi="Calibri" w:cs="Times New Roman"/>
                <w:color w:val="000000"/>
              </w:rPr>
            </w:pPr>
            <w:hyperlink w:anchor="Extension_of_Commercial_Warranty" w:history="1">
              <w:r w:rsidR="00AD0F5B" w:rsidRPr="002652DD">
                <w:rPr>
                  <w:rStyle w:val="Hyperlink"/>
                  <w:b/>
                </w:rPr>
                <w:t>EXTENSION OF COMMERCIAL WARRANTY</w:t>
              </w:r>
            </w:hyperlink>
          </w:p>
        </w:tc>
      </w:tr>
      <w:tr w:rsidR="00856A68" w:rsidRPr="002652DD" w:rsidTr="00355881">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tcPr>
          <w:p w:rsidR="00856A68" w:rsidRPr="002652DD" w:rsidRDefault="00856A68" w:rsidP="0035588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9517" w:type="dxa"/>
            <w:tcBorders>
              <w:top w:val="nil"/>
              <w:left w:val="nil"/>
              <w:bottom w:val="single" w:sz="4" w:space="0" w:color="auto"/>
              <w:right w:val="single" w:sz="4" w:space="0" w:color="auto"/>
            </w:tcBorders>
            <w:shd w:val="clear" w:color="auto" w:fill="auto"/>
            <w:noWrap/>
            <w:vAlign w:val="bottom"/>
          </w:tcPr>
          <w:p w:rsidR="00856A68" w:rsidRPr="00BD397F" w:rsidRDefault="002661DA" w:rsidP="00355881">
            <w:pPr>
              <w:spacing w:after="0" w:line="240" w:lineRule="auto"/>
              <w:rPr>
                <w:b/>
              </w:rPr>
            </w:pPr>
            <w:hyperlink w:anchor="FARS_DFARS" w:history="1">
              <w:r w:rsidR="00856A68" w:rsidRPr="00BD397F">
                <w:rPr>
                  <w:rStyle w:val="Hyperlink"/>
                  <w:b/>
                </w:rPr>
                <w:t>FAR/DFARS – PROVISIONS INCORPORATED BY REFERENCE</w:t>
              </w:r>
            </w:hyperlink>
          </w:p>
        </w:tc>
      </w:tr>
      <w:tr w:rsidR="00AD0F5B"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07755A"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8</w:t>
            </w:r>
          </w:p>
        </w:tc>
        <w:tc>
          <w:tcPr>
            <w:tcW w:w="9517" w:type="dxa"/>
            <w:tcBorders>
              <w:top w:val="nil"/>
              <w:left w:val="nil"/>
              <w:bottom w:val="single" w:sz="4" w:space="0" w:color="auto"/>
              <w:right w:val="single" w:sz="4" w:space="0" w:color="auto"/>
            </w:tcBorders>
            <w:shd w:val="clear" w:color="auto" w:fill="auto"/>
            <w:noWrap/>
            <w:vAlign w:val="bottom"/>
            <w:hideMark/>
          </w:tcPr>
          <w:p w:rsidR="00AD0F5B" w:rsidRPr="002652DD" w:rsidRDefault="002661DA" w:rsidP="007B12D9">
            <w:pPr>
              <w:spacing w:after="0" w:line="240" w:lineRule="auto"/>
              <w:rPr>
                <w:rFonts w:ascii="Calibri" w:eastAsia="Times New Roman" w:hAnsi="Calibri" w:cs="Times New Roman"/>
                <w:color w:val="000000"/>
              </w:rPr>
            </w:pPr>
            <w:hyperlink w:anchor="Identification_Marking_of_Parts" w:history="1">
              <w:r w:rsidR="00AD0F5B" w:rsidRPr="002652DD">
                <w:rPr>
                  <w:rStyle w:val="Hyperlink"/>
                  <w:b/>
                </w:rPr>
                <w:t>IDENTIFICATION MARKING OF PARTS</w:t>
              </w:r>
            </w:hyperlink>
          </w:p>
        </w:tc>
      </w:tr>
      <w:tr w:rsidR="00AD0F5B"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D95EC2"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w:t>
            </w:r>
            <w:r w:rsidR="0007755A" w:rsidRPr="002652DD">
              <w:rPr>
                <w:rFonts w:ascii="Calibri" w:eastAsia="Times New Roman" w:hAnsi="Calibri" w:cs="Times New Roman"/>
                <w:color w:val="000000"/>
              </w:rPr>
              <w:t>1</w:t>
            </w:r>
          </w:p>
        </w:tc>
        <w:tc>
          <w:tcPr>
            <w:tcW w:w="9517" w:type="dxa"/>
            <w:tcBorders>
              <w:top w:val="nil"/>
              <w:left w:val="nil"/>
              <w:bottom w:val="single" w:sz="4" w:space="0" w:color="auto"/>
              <w:right w:val="single" w:sz="4" w:space="0" w:color="auto"/>
            </w:tcBorders>
            <w:shd w:val="clear" w:color="auto" w:fill="auto"/>
            <w:noWrap/>
            <w:vAlign w:val="bottom"/>
            <w:hideMark/>
          </w:tcPr>
          <w:p w:rsidR="00AD0F5B" w:rsidRPr="002652DD" w:rsidRDefault="002661DA" w:rsidP="007B12D9">
            <w:pPr>
              <w:spacing w:after="0" w:line="240" w:lineRule="auto"/>
              <w:rPr>
                <w:rFonts w:ascii="Calibri" w:eastAsia="Times New Roman" w:hAnsi="Calibri" w:cs="Times New Roman"/>
                <w:color w:val="000000"/>
              </w:rPr>
            </w:pPr>
            <w:hyperlink w:anchor="Inspection_and_Test_Records" w:history="1">
              <w:r w:rsidR="004A4A96" w:rsidRPr="002652DD">
                <w:rPr>
                  <w:rStyle w:val="Hyperlink"/>
                  <w:b/>
                </w:rPr>
                <w:t>INSPECTION AND TEST RECORDS</w:t>
              </w:r>
            </w:hyperlink>
          </w:p>
        </w:tc>
      </w:tr>
      <w:tr w:rsidR="00E921A6"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E921A6" w:rsidRPr="002652DD" w:rsidRDefault="00E921A6" w:rsidP="00D95EC2">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12</w:t>
            </w:r>
          </w:p>
        </w:tc>
        <w:tc>
          <w:tcPr>
            <w:tcW w:w="9517" w:type="dxa"/>
            <w:tcBorders>
              <w:top w:val="nil"/>
              <w:left w:val="nil"/>
              <w:bottom w:val="single" w:sz="4" w:space="0" w:color="auto"/>
              <w:right w:val="single" w:sz="4" w:space="0" w:color="auto"/>
            </w:tcBorders>
            <w:shd w:val="clear" w:color="auto" w:fill="auto"/>
            <w:noWrap/>
            <w:vAlign w:val="bottom"/>
            <w:hideMark/>
          </w:tcPr>
          <w:p w:rsidR="00E921A6" w:rsidRPr="002652DD" w:rsidRDefault="002661DA" w:rsidP="00722876">
            <w:pPr>
              <w:spacing w:after="0" w:line="240" w:lineRule="auto"/>
              <w:rPr>
                <w:b/>
              </w:rPr>
            </w:pPr>
            <w:hyperlink w:anchor="Liaison_Personnel" w:history="1">
              <w:r w:rsidR="00E921A6" w:rsidRPr="002652DD">
                <w:rPr>
                  <w:rStyle w:val="Hyperlink"/>
                  <w:b/>
                </w:rPr>
                <w:t>LIAISON PERSONNEL</w:t>
              </w:r>
            </w:hyperlink>
          </w:p>
        </w:tc>
      </w:tr>
      <w:tr w:rsidR="00C87F7C"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C87F7C" w:rsidRPr="002652DD" w:rsidRDefault="00C87F7C" w:rsidP="00D95EC2">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15</w:t>
            </w:r>
          </w:p>
        </w:tc>
        <w:tc>
          <w:tcPr>
            <w:tcW w:w="9517" w:type="dxa"/>
            <w:tcBorders>
              <w:top w:val="nil"/>
              <w:left w:val="nil"/>
              <w:bottom w:val="single" w:sz="4" w:space="0" w:color="auto"/>
              <w:right w:val="single" w:sz="4" w:space="0" w:color="auto"/>
            </w:tcBorders>
            <w:shd w:val="clear" w:color="auto" w:fill="auto"/>
            <w:noWrap/>
            <w:vAlign w:val="bottom"/>
            <w:hideMark/>
          </w:tcPr>
          <w:p w:rsidR="00C87F7C" w:rsidRPr="002652DD" w:rsidRDefault="002661DA" w:rsidP="00C87F7C">
            <w:pPr>
              <w:spacing w:after="0" w:line="220" w:lineRule="exact"/>
              <w:jc w:val="both"/>
            </w:pPr>
            <w:hyperlink w:anchor="Logistic_Support_Requirement" w:history="1">
              <w:r w:rsidR="00C87F7C" w:rsidRPr="002652DD">
                <w:rPr>
                  <w:rStyle w:val="Hyperlink"/>
                  <w:b/>
                </w:rPr>
                <w:t>LOGISTIC SUPPORT REQUIREMENT</w:t>
              </w:r>
            </w:hyperlink>
          </w:p>
        </w:tc>
      </w:tr>
      <w:tr w:rsidR="00AD0F5B"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07755A" w:rsidP="00D95EC2">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9</w:t>
            </w:r>
          </w:p>
        </w:tc>
        <w:tc>
          <w:tcPr>
            <w:tcW w:w="9517" w:type="dxa"/>
            <w:tcBorders>
              <w:top w:val="nil"/>
              <w:left w:val="nil"/>
              <w:bottom w:val="single" w:sz="4" w:space="0" w:color="auto"/>
              <w:right w:val="single" w:sz="4" w:space="0" w:color="auto"/>
            </w:tcBorders>
            <w:shd w:val="clear" w:color="auto" w:fill="auto"/>
            <w:noWrap/>
            <w:vAlign w:val="bottom"/>
            <w:hideMark/>
          </w:tcPr>
          <w:p w:rsidR="00AD0F5B" w:rsidRPr="002652DD" w:rsidRDefault="002661DA" w:rsidP="00722876">
            <w:pPr>
              <w:spacing w:after="0" w:line="240" w:lineRule="auto"/>
              <w:rPr>
                <w:rFonts w:ascii="Calibri" w:eastAsia="Times New Roman" w:hAnsi="Calibri" w:cs="Times New Roman"/>
                <w:color w:val="000000"/>
              </w:rPr>
            </w:pPr>
            <w:hyperlink w:anchor="Marking_and_Packing_Lists" w:history="1">
              <w:r w:rsidR="00AD0F5B" w:rsidRPr="002652DD">
                <w:rPr>
                  <w:rStyle w:val="Hyperlink"/>
                  <w:b/>
                </w:rPr>
                <w:t>MARKING AND PACKING LIST(S)</w:t>
              </w:r>
            </w:hyperlink>
          </w:p>
        </w:tc>
      </w:tr>
      <w:tr w:rsidR="00C87F7C" w:rsidRPr="002652DD" w:rsidTr="00570EE8">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C87F7C" w:rsidRPr="002652DD" w:rsidRDefault="00C87F7C"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16</w:t>
            </w:r>
          </w:p>
        </w:tc>
        <w:tc>
          <w:tcPr>
            <w:tcW w:w="9517" w:type="dxa"/>
            <w:tcBorders>
              <w:top w:val="nil"/>
              <w:left w:val="nil"/>
              <w:bottom w:val="single" w:sz="4" w:space="0" w:color="auto"/>
              <w:right w:val="single" w:sz="4" w:space="0" w:color="auto"/>
            </w:tcBorders>
            <w:shd w:val="clear" w:color="auto" w:fill="auto"/>
            <w:noWrap/>
            <w:vAlign w:val="bottom"/>
            <w:hideMark/>
          </w:tcPr>
          <w:p w:rsidR="00C87F7C" w:rsidRPr="002652DD" w:rsidRDefault="002661DA" w:rsidP="00212B29">
            <w:pPr>
              <w:spacing w:after="0" w:line="220" w:lineRule="exact"/>
              <w:jc w:val="both"/>
            </w:pPr>
            <w:hyperlink w:anchor="Optional_Termination_and_Suspension" w:history="1">
              <w:r w:rsidR="00C87F7C" w:rsidRPr="00212B29">
                <w:rPr>
                  <w:rStyle w:val="Hyperlink"/>
                  <w:b/>
                </w:rPr>
                <w:t xml:space="preserve">TERMINATION </w:t>
              </w:r>
              <w:r w:rsidR="00212B29" w:rsidRPr="00212B29">
                <w:rPr>
                  <w:rStyle w:val="Hyperlink"/>
                  <w:b/>
                </w:rPr>
                <w:t>FOR CONVENIENCE</w:t>
              </w:r>
            </w:hyperlink>
          </w:p>
        </w:tc>
      </w:tr>
      <w:tr w:rsidR="00C87F7C"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C87F7C" w:rsidRPr="002652DD" w:rsidRDefault="00C87F7C" w:rsidP="00F70D05">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w:t>
            </w:r>
            <w:r w:rsidR="00F70D05">
              <w:rPr>
                <w:rFonts w:ascii="Calibri" w:eastAsia="Times New Roman" w:hAnsi="Calibri" w:cs="Times New Roman"/>
                <w:color w:val="000000"/>
              </w:rPr>
              <w:t>8</w:t>
            </w:r>
          </w:p>
        </w:tc>
        <w:tc>
          <w:tcPr>
            <w:tcW w:w="9517" w:type="dxa"/>
            <w:tcBorders>
              <w:top w:val="nil"/>
              <w:left w:val="nil"/>
              <w:bottom w:val="single" w:sz="4" w:space="0" w:color="auto"/>
              <w:right w:val="single" w:sz="4" w:space="0" w:color="auto"/>
            </w:tcBorders>
            <w:shd w:val="clear" w:color="auto" w:fill="auto"/>
            <w:noWrap/>
            <w:vAlign w:val="bottom"/>
            <w:hideMark/>
          </w:tcPr>
          <w:p w:rsidR="00C87F7C" w:rsidRPr="002652DD" w:rsidRDefault="002661DA" w:rsidP="00722876">
            <w:pPr>
              <w:spacing w:after="0" w:line="240" w:lineRule="auto"/>
            </w:pPr>
            <w:hyperlink w:anchor="Permits_and_Responsibilities" w:history="1">
              <w:r w:rsidR="00AA7696" w:rsidRPr="002652DD">
                <w:rPr>
                  <w:rStyle w:val="Hyperlink"/>
                  <w:b/>
                </w:rPr>
                <w:t>PERMITS AND RESPONSIBILITIES</w:t>
              </w:r>
            </w:hyperlink>
          </w:p>
        </w:tc>
      </w:tr>
      <w:tr w:rsidR="00AD0F5B"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7</w:t>
            </w:r>
          </w:p>
        </w:tc>
        <w:tc>
          <w:tcPr>
            <w:tcW w:w="9517" w:type="dxa"/>
            <w:tcBorders>
              <w:top w:val="nil"/>
              <w:left w:val="nil"/>
              <w:bottom w:val="single" w:sz="4" w:space="0" w:color="auto"/>
              <w:right w:val="single" w:sz="4" w:space="0" w:color="auto"/>
            </w:tcBorders>
            <w:shd w:val="clear" w:color="auto" w:fill="auto"/>
            <w:noWrap/>
            <w:vAlign w:val="bottom"/>
            <w:hideMark/>
          </w:tcPr>
          <w:p w:rsidR="00AD0F5B" w:rsidRPr="002652DD" w:rsidRDefault="002661DA" w:rsidP="00722876">
            <w:pPr>
              <w:spacing w:after="0" w:line="240" w:lineRule="auto"/>
              <w:rPr>
                <w:rFonts w:ascii="Calibri" w:eastAsia="Times New Roman" w:hAnsi="Calibri" w:cs="Times New Roman"/>
                <w:color w:val="000000"/>
              </w:rPr>
            </w:pPr>
            <w:hyperlink w:anchor="Printing_of_Tech_Manuals_Publications" w:history="1">
              <w:r w:rsidR="00AD0F5B" w:rsidRPr="002652DD">
                <w:rPr>
                  <w:rStyle w:val="Hyperlink"/>
                  <w:b/>
                </w:rPr>
                <w:t>PRINTING OF TECHNICAL MANUALS, PUBLICATIONS, CHANGES, REVISIONS AND AMENDMENTS</w:t>
              </w:r>
            </w:hyperlink>
          </w:p>
        </w:tc>
      </w:tr>
      <w:tr w:rsidR="00EA34FD"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tcPr>
          <w:p w:rsidR="00EA34FD" w:rsidRPr="002652DD" w:rsidRDefault="00F70D05" w:rsidP="007B12D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9517" w:type="dxa"/>
            <w:tcBorders>
              <w:top w:val="nil"/>
              <w:left w:val="nil"/>
              <w:bottom w:val="single" w:sz="4" w:space="0" w:color="auto"/>
              <w:right w:val="single" w:sz="4" w:space="0" w:color="auto"/>
            </w:tcBorders>
            <w:shd w:val="clear" w:color="auto" w:fill="auto"/>
            <w:noWrap/>
            <w:vAlign w:val="bottom"/>
          </w:tcPr>
          <w:p w:rsidR="00EA34FD" w:rsidRDefault="002661DA" w:rsidP="002C56CC">
            <w:pPr>
              <w:spacing w:after="0" w:line="240" w:lineRule="auto"/>
            </w:pPr>
            <w:hyperlink w:anchor="Printing_of_Tech_Manuals_Publications" w:history="1">
              <w:r w:rsidR="002C56CC" w:rsidRPr="00570EE8">
                <w:rPr>
                  <w:rStyle w:val="Hyperlink"/>
                  <w:b/>
                </w:rPr>
                <w:t>SPECIAL AGREEMENT REGARDING SWITCHBOARD SUBCONTRACT</w:t>
              </w:r>
              <w:r w:rsidR="00EA34FD" w:rsidRPr="00570EE8">
                <w:rPr>
                  <w:rStyle w:val="Hyperlink"/>
                  <w:b/>
                </w:rPr>
                <w:t xml:space="preserve">S </w:t>
              </w:r>
            </w:hyperlink>
          </w:p>
        </w:tc>
      </w:tr>
      <w:tr w:rsidR="00E921A6"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E921A6" w:rsidRPr="002652DD" w:rsidRDefault="00E921A6"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13</w:t>
            </w:r>
          </w:p>
        </w:tc>
        <w:tc>
          <w:tcPr>
            <w:tcW w:w="9517" w:type="dxa"/>
            <w:tcBorders>
              <w:top w:val="nil"/>
              <w:left w:val="nil"/>
              <w:bottom w:val="single" w:sz="4" w:space="0" w:color="auto"/>
              <w:right w:val="single" w:sz="4" w:space="0" w:color="auto"/>
            </w:tcBorders>
            <w:shd w:val="clear" w:color="auto" w:fill="auto"/>
            <w:noWrap/>
            <w:vAlign w:val="bottom"/>
            <w:hideMark/>
          </w:tcPr>
          <w:p w:rsidR="00E921A6" w:rsidRPr="002652DD" w:rsidRDefault="002661DA" w:rsidP="00E921A6">
            <w:pPr>
              <w:spacing w:after="0" w:line="220" w:lineRule="exact"/>
              <w:jc w:val="both"/>
            </w:pPr>
            <w:hyperlink w:anchor="Qualification_of_Seller_Nonde_Test" w:history="1">
              <w:r w:rsidR="00E921A6" w:rsidRPr="002652DD">
                <w:rPr>
                  <w:rStyle w:val="Hyperlink"/>
                  <w:b/>
                </w:rPr>
                <w:t>QUALIFICATION OF SELLER NONDESTRUCTIVE TESTING (NDT) PERSONNEL</w:t>
              </w:r>
            </w:hyperlink>
          </w:p>
        </w:tc>
      </w:tr>
      <w:tr w:rsidR="00AD0F5B" w:rsidRPr="002652DD"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D0F5B"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w:t>
            </w:r>
          </w:p>
        </w:tc>
        <w:tc>
          <w:tcPr>
            <w:tcW w:w="9517" w:type="dxa"/>
            <w:tcBorders>
              <w:top w:val="nil"/>
              <w:left w:val="nil"/>
              <w:bottom w:val="single" w:sz="4" w:space="0" w:color="auto"/>
              <w:right w:val="single" w:sz="4" w:space="0" w:color="auto"/>
            </w:tcBorders>
            <w:shd w:val="clear" w:color="auto" w:fill="auto"/>
            <w:noWrap/>
            <w:vAlign w:val="bottom"/>
            <w:hideMark/>
          </w:tcPr>
          <w:p w:rsidR="00AD0F5B" w:rsidRPr="002652DD" w:rsidRDefault="002661DA" w:rsidP="00722876">
            <w:pPr>
              <w:spacing w:after="0" w:line="240" w:lineRule="auto"/>
              <w:rPr>
                <w:rFonts w:ascii="Calibri" w:eastAsia="Times New Roman" w:hAnsi="Calibri" w:cs="Times New Roman"/>
                <w:color w:val="000000"/>
              </w:rPr>
            </w:pPr>
            <w:hyperlink w:anchor="Refunds_Spares_Support_Equip" w:history="1">
              <w:r w:rsidR="00AD0F5B" w:rsidRPr="002652DD">
                <w:rPr>
                  <w:rStyle w:val="Hyperlink"/>
                  <w:b/>
                </w:rPr>
                <w:t>REFUNDS (SPARES AND SUPPORT EQUIPMENT)</w:t>
              </w:r>
            </w:hyperlink>
          </w:p>
        </w:tc>
      </w:tr>
      <w:tr w:rsidR="009B7D3D" w:rsidRPr="002652DD" w:rsidTr="00570EE8">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D3D" w:rsidRPr="002652DD" w:rsidRDefault="005F63D4" w:rsidP="002C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002C56CC">
              <w:rPr>
                <w:rFonts w:ascii="Calibri" w:eastAsia="Times New Roman" w:hAnsi="Calibri" w:cs="Times New Roman"/>
                <w:color w:val="000000"/>
              </w:rPr>
              <w:t>1</w:t>
            </w:r>
          </w:p>
        </w:tc>
        <w:tc>
          <w:tcPr>
            <w:tcW w:w="9517" w:type="dxa"/>
            <w:tcBorders>
              <w:top w:val="single" w:sz="4" w:space="0" w:color="auto"/>
              <w:left w:val="nil"/>
              <w:bottom w:val="single" w:sz="4" w:space="0" w:color="auto"/>
              <w:right w:val="single" w:sz="4" w:space="0" w:color="auto"/>
            </w:tcBorders>
            <w:shd w:val="clear" w:color="auto" w:fill="auto"/>
            <w:noWrap/>
            <w:vAlign w:val="bottom"/>
          </w:tcPr>
          <w:p w:rsidR="009B7D3D" w:rsidRPr="00447FC3" w:rsidRDefault="00127EBB" w:rsidP="00127EBB">
            <w:pPr>
              <w:spacing w:after="0" w:line="240" w:lineRule="auto"/>
              <w:rPr>
                <w:b/>
              </w:rPr>
            </w:pPr>
            <w:r>
              <w:rPr>
                <w:rStyle w:val="Hyperlink"/>
                <w:b/>
              </w:rPr>
              <w:t>RESERVED</w:t>
            </w:r>
          </w:p>
        </w:tc>
      </w:tr>
      <w:tr w:rsidR="00212B29" w:rsidRPr="002652DD" w:rsidTr="00447FC3">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2B29" w:rsidRDefault="00F70D05" w:rsidP="007B12D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9517" w:type="dxa"/>
            <w:tcBorders>
              <w:top w:val="single" w:sz="4" w:space="0" w:color="auto"/>
              <w:left w:val="nil"/>
              <w:bottom w:val="single" w:sz="4" w:space="0" w:color="auto"/>
              <w:right w:val="single" w:sz="4" w:space="0" w:color="auto"/>
            </w:tcBorders>
            <w:shd w:val="clear" w:color="auto" w:fill="auto"/>
            <w:noWrap/>
            <w:vAlign w:val="bottom"/>
          </w:tcPr>
          <w:p w:rsidR="00212B29" w:rsidRPr="00F70D05" w:rsidRDefault="002661DA" w:rsidP="00D66EFF">
            <w:pPr>
              <w:spacing w:after="0" w:line="240" w:lineRule="auto"/>
              <w:rPr>
                <w:b/>
              </w:rPr>
            </w:pPr>
            <w:hyperlink w:anchor="Suspension_of_Work" w:history="1">
              <w:r w:rsidR="00212B29" w:rsidRPr="00570EE8">
                <w:rPr>
                  <w:rStyle w:val="Hyperlink"/>
                  <w:b/>
                </w:rPr>
                <w:t>SUSPENSION</w:t>
              </w:r>
              <w:r w:rsidR="00F70D05" w:rsidRPr="00570EE8">
                <w:rPr>
                  <w:rStyle w:val="Hyperlink"/>
                  <w:b/>
                </w:rPr>
                <w:t xml:space="preserve"> OF WORK</w:t>
              </w:r>
            </w:hyperlink>
          </w:p>
        </w:tc>
      </w:tr>
    </w:tbl>
    <w:p w:rsidR="00427094" w:rsidRDefault="00427094" w:rsidP="00F968D4">
      <w:pPr>
        <w:spacing w:after="0"/>
        <w:rPr>
          <w:b/>
          <w:sz w:val="24"/>
          <w:szCs w:val="24"/>
        </w:rPr>
      </w:pPr>
    </w:p>
    <w:p w:rsidR="007B5051" w:rsidRPr="00464189" w:rsidRDefault="00750651" w:rsidP="001F750D">
      <w:pPr>
        <w:pStyle w:val="ListParagraph"/>
        <w:numPr>
          <w:ilvl w:val="0"/>
          <w:numId w:val="2"/>
        </w:numPr>
        <w:spacing w:after="0" w:line="240" w:lineRule="auto"/>
        <w:ind w:left="360"/>
        <w:rPr>
          <w:sz w:val="20"/>
          <w:szCs w:val="20"/>
        </w:rPr>
      </w:pPr>
      <w:bookmarkStart w:id="2" w:name="Refunds_Spares_Support_Equip"/>
      <w:bookmarkStart w:id="3" w:name="_Ref455394172"/>
      <w:bookmarkEnd w:id="2"/>
      <w:r w:rsidRPr="00750651">
        <w:rPr>
          <w:b/>
          <w:sz w:val="20"/>
          <w:szCs w:val="20"/>
        </w:rPr>
        <w:t>REFUNDS (SPARES AND SUPPORT EQUIPMENT)</w:t>
      </w:r>
      <w:r w:rsidR="003E6946" w:rsidRPr="00464189">
        <w:rPr>
          <w:b/>
          <w:sz w:val="20"/>
          <w:szCs w:val="20"/>
        </w:rPr>
        <w:t>.</w:t>
      </w:r>
      <w:r w:rsidR="00EF1B7E">
        <w:rPr>
          <w:b/>
          <w:sz w:val="20"/>
          <w:szCs w:val="20"/>
        </w:rPr>
        <w:t xml:space="preserve"> </w:t>
      </w:r>
      <w:hyperlink w:anchor="TOP_of_TOC" w:history="1">
        <w:r w:rsidR="005971A9" w:rsidRPr="00464189">
          <w:rPr>
            <w:sz w:val="20"/>
            <w:szCs w:val="20"/>
          </w:rPr>
          <w:t xml:space="preserve"> </w:t>
        </w:r>
        <w:r w:rsidR="005736CF" w:rsidRPr="00464189">
          <w:rPr>
            <w:rStyle w:val="Hyperlink"/>
            <w:b/>
            <w:sz w:val="20"/>
            <w:szCs w:val="20"/>
          </w:rPr>
          <w:t>(back to top)</w:t>
        </w:r>
      </w:hyperlink>
      <w:bookmarkEnd w:id="3"/>
      <w:r w:rsidR="002E72A3" w:rsidRPr="00464189">
        <w:rPr>
          <w:sz w:val="20"/>
          <w:szCs w:val="20"/>
        </w:rPr>
        <w:t xml:space="preserve"> </w:t>
      </w:r>
    </w:p>
    <w:p w:rsidR="00004933" w:rsidRPr="003E1E3C" w:rsidRDefault="00004933" w:rsidP="001F750D">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In the event that the price of a spare part or item of support equipment delivered under this contract significantly exceeds its intrinsic value, the SELLER agrees to refund the difference.  Refunds will only be made for the difference between the intrinsic value of the item at the time an agreement on price was reached and the contract price.  Refunds will not be made to recoup the amount of cost decreases that occur over time due to productivity gains (beyond economic purchase quantity considerations) or changes in market conditions.</w:t>
      </w:r>
    </w:p>
    <w:p w:rsidR="00004933" w:rsidRPr="003E1E3C" w:rsidRDefault="00004933" w:rsidP="001F750D">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For purpose of this clause, the intrinsic value of an item is defined as follows:</w:t>
      </w:r>
    </w:p>
    <w:p w:rsidR="00004933" w:rsidRPr="003E1E3C" w:rsidRDefault="00004933" w:rsidP="001F750D">
      <w:pPr>
        <w:pStyle w:val="list1"/>
        <w:widowControl/>
        <w:numPr>
          <w:ilvl w:val="2"/>
          <w:numId w:val="2"/>
        </w:numPr>
        <w:tabs>
          <w:tab w:val="left" w:pos="1260"/>
        </w:tabs>
        <w:spacing w:before="0" w:after="0" w:line="220" w:lineRule="exact"/>
        <w:ind w:left="1080"/>
        <w:rPr>
          <w:rFonts w:asciiTheme="minorHAnsi" w:hAnsiTheme="minorHAnsi"/>
        </w:rPr>
      </w:pPr>
      <w:r w:rsidRPr="003E1E3C">
        <w:rPr>
          <w:rFonts w:asciiTheme="minorHAnsi" w:hAnsiTheme="minorHAnsi"/>
        </w:rPr>
        <w:t>If the item is one that is sold or is substantially similar or functionally equivalent to one that is sold in substantial quantities to the general public, intrinsic value is the established catalog or market price, plus the value of any unique requirements, including delivery terms, inspection, packaging, or labeling.</w:t>
      </w:r>
    </w:p>
    <w:p w:rsidR="00004933" w:rsidRPr="003E1E3C" w:rsidRDefault="00004933" w:rsidP="001F750D">
      <w:pPr>
        <w:pStyle w:val="list1"/>
        <w:widowControl/>
        <w:numPr>
          <w:ilvl w:val="2"/>
          <w:numId w:val="2"/>
        </w:numPr>
        <w:tabs>
          <w:tab w:val="left" w:pos="1260"/>
        </w:tabs>
        <w:spacing w:before="0" w:after="0" w:line="220" w:lineRule="exact"/>
        <w:ind w:left="1080"/>
        <w:rPr>
          <w:rFonts w:asciiTheme="minorHAnsi" w:hAnsiTheme="minorHAnsi"/>
        </w:rPr>
      </w:pPr>
      <w:r w:rsidRPr="003E1E3C">
        <w:rPr>
          <w:rFonts w:asciiTheme="minorHAnsi" w:hAnsiTheme="minorHAnsi"/>
        </w:rPr>
        <w:t>If there is no comparable item sold in substantial quantities to the general public, intrinsic value is defined as the price an individual would expect to pay for the item based upon an economic purchase quantity as defined in FAR 52.207-4, plus the value of any unique requirements, including delivery terms, inspection, packaging or labeling.</w:t>
      </w:r>
    </w:p>
    <w:p w:rsidR="00004933" w:rsidRPr="003E1E3C" w:rsidRDefault="00004933" w:rsidP="001F750D">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At any time up to two years after delivery of a spare part or item of support equipment, the BUYER may notify the SELLER that based on all information available at the time of the notice, the price of the part or item apparently exceeds its intrinsic value.</w:t>
      </w:r>
    </w:p>
    <w:p w:rsidR="00004933" w:rsidRPr="003E1E3C" w:rsidRDefault="00004933" w:rsidP="001F750D">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lastRenderedPageBreak/>
        <w:t xml:space="preserve">If notified in accordance with </w:t>
      </w:r>
      <w:r w:rsidR="00D16C83">
        <w:rPr>
          <w:rFonts w:asciiTheme="minorHAnsi" w:hAnsiTheme="minorHAnsi"/>
        </w:rPr>
        <w:t>sub</w:t>
      </w:r>
      <w:r w:rsidRPr="003E1E3C">
        <w:rPr>
          <w:rFonts w:asciiTheme="minorHAnsi" w:hAnsiTheme="minorHAnsi"/>
        </w:rPr>
        <w:t xml:space="preserve">paragraph </w:t>
      </w:r>
      <w:r w:rsidR="00D16C83">
        <w:rPr>
          <w:rFonts w:asciiTheme="minorHAnsi" w:hAnsiTheme="minorHAnsi"/>
        </w:rPr>
        <w:t>C</w:t>
      </w:r>
      <w:r w:rsidRPr="003E1E3C">
        <w:rPr>
          <w:rFonts w:asciiTheme="minorHAnsi" w:hAnsiTheme="minorHAnsi"/>
        </w:rPr>
        <w:t xml:space="preserve"> above, the SELLER agrees to enter into good faith negotiations with the BUYER to determine if, and in what amount, the BUYER is entitled to a refund.</w:t>
      </w:r>
    </w:p>
    <w:p w:rsidR="00004933" w:rsidRPr="003E1E3C" w:rsidRDefault="00004933" w:rsidP="001F750D">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 xml:space="preserve">If agreement pursuant to </w:t>
      </w:r>
      <w:r w:rsidR="00D16C83">
        <w:rPr>
          <w:rFonts w:asciiTheme="minorHAnsi" w:hAnsiTheme="minorHAnsi"/>
        </w:rPr>
        <w:t>sub</w:t>
      </w:r>
      <w:r w:rsidRPr="003E1E3C">
        <w:rPr>
          <w:rFonts w:asciiTheme="minorHAnsi" w:hAnsiTheme="minorHAnsi"/>
        </w:rPr>
        <w:t xml:space="preserve">paragraph </w:t>
      </w:r>
      <w:r w:rsidR="00D16C83">
        <w:rPr>
          <w:rFonts w:asciiTheme="minorHAnsi" w:hAnsiTheme="minorHAnsi"/>
        </w:rPr>
        <w:t>D</w:t>
      </w:r>
      <w:r w:rsidRPr="003E1E3C">
        <w:rPr>
          <w:rFonts w:asciiTheme="minorHAnsi" w:hAnsiTheme="minorHAnsi"/>
        </w:rPr>
        <w:t xml:space="preserve"> above cannot be reached, and the BUYER’S return of the new or unused item to the SELLER is practical, the BUYER, subject to the SELLER’S agreement, may elect to return the item to the SELLER.  Upon return of the item to its original point of BUYER acceptance, the SELLER shall refund in full the price paid.  If no agreement pursuant to </w:t>
      </w:r>
      <w:r w:rsidR="00D16C83">
        <w:rPr>
          <w:rFonts w:asciiTheme="minorHAnsi" w:hAnsiTheme="minorHAnsi"/>
        </w:rPr>
        <w:t>sub</w:t>
      </w:r>
      <w:r w:rsidRPr="003E1E3C">
        <w:rPr>
          <w:rFonts w:asciiTheme="minorHAnsi" w:hAnsiTheme="minorHAnsi"/>
        </w:rPr>
        <w:t xml:space="preserve">paragraph </w:t>
      </w:r>
      <w:r w:rsidR="00D16C83">
        <w:rPr>
          <w:rFonts w:asciiTheme="minorHAnsi" w:hAnsiTheme="minorHAnsi"/>
        </w:rPr>
        <w:t>D</w:t>
      </w:r>
      <w:r w:rsidR="0031686E">
        <w:rPr>
          <w:rFonts w:asciiTheme="minorHAnsi" w:hAnsiTheme="minorHAnsi"/>
        </w:rPr>
        <w:t xml:space="preserve"> </w:t>
      </w:r>
      <w:r w:rsidRPr="003E1E3C">
        <w:rPr>
          <w:rFonts w:asciiTheme="minorHAnsi" w:hAnsiTheme="minorHAnsi"/>
        </w:rPr>
        <w:t>above is reached, and return of the item by the BUYER is impractical, the BUYER may, issue a final decision on the matter, subject to the Disputes Clause.</w:t>
      </w:r>
    </w:p>
    <w:p w:rsidR="00004933" w:rsidRPr="003E1E3C" w:rsidRDefault="00004933" w:rsidP="001F750D">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The SELLER will make refunds, as required under this clause, in accordance with instructions from the BUYER.</w:t>
      </w:r>
    </w:p>
    <w:p w:rsidR="00004933" w:rsidRPr="003E1E3C" w:rsidRDefault="00004933" w:rsidP="001F750D">
      <w:pPr>
        <w:pStyle w:val="list1"/>
        <w:keepNext/>
        <w:keepLines/>
        <w:widowControl/>
        <w:numPr>
          <w:ilvl w:val="1"/>
          <w:numId w:val="2"/>
        </w:numPr>
        <w:spacing w:before="0" w:after="0" w:line="220" w:lineRule="exact"/>
        <w:ind w:left="720"/>
        <w:rPr>
          <w:rFonts w:asciiTheme="minorHAnsi" w:hAnsiTheme="minorHAnsi"/>
        </w:rPr>
      </w:pPr>
      <w:r w:rsidRPr="003E1E3C">
        <w:rPr>
          <w:rFonts w:asciiTheme="minorHAnsi" w:hAnsiTheme="minorHAnsi"/>
        </w:rPr>
        <w:t>The SELLER shall not be liable for a refund if the SELLER advised the BUYER in a timely manner that the price it would propose for a spare part or item of support equipment exceeded its intrinsic value, and with such advice, specified the estimated proposed price, the estimated intrinsic value and known alternative sources or items, if any, that can meet the requirements.</w:t>
      </w:r>
    </w:p>
    <w:p w:rsidR="00004933" w:rsidRDefault="00004933" w:rsidP="001F750D">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This clause does not apply to any spare parts or items of support equipment whose price is determined through adequate price competition.</w:t>
      </w:r>
      <w:r w:rsidR="00A865AF">
        <w:rPr>
          <w:rFonts w:asciiTheme="minorHAnsi" w:hAnsiTheme="minorHAnsi"/>
        </w:rPr>
        <w:t xml:space="preserve"> </w:t>
      </w:r>
      <w:r w:rsidRPr="003E1E3C">
        <w:rPr>
          <w:rFonts w:asciiTheme="minorHAnsi" w:hAnsiTheme="minorHAnsi"/>
        </w:rPr>
        <w:t xml:space="preserve"> This clause also does not apply to any spare part or item of support equipment with a unit price in excess of $100,000; or in excess of $25,000 if the SELLER submitted, and certified the currency, accuracy and completeness of, cost or pricing data applicable to the item.  </w:t>
      </w:r>
    </w:p>
    <w:p w:rsidR="009B6EED" w:rsidRPr="003E1E3C" w:rsidRDefault="009B6EED" w:rsidP="009B6EED">
      <w:pPr>
        <w:pStyle w:val="list1"/>
        <w:widowControl/>
        <w:numPr>
          <w:ilvl w:val="0"/>
          <w:numId w:val="0"/>
        </w:numPr>
        <w:spacing w:before="0" w:after="0" w:line="220" w:lineRule="exact"/>
        <w:ind w:left="720"/>
        <w:rPr>
          <w:rFonts w:asciiTheme="minorHAnsi" w:hAnsiTheme="minorHAnsi"/>
        </w:rPr>
      </w:pPr>
    </w:p>
    <w:p w:rsidR="007B5051" w:rsidRPr="00464189" w:rsidRDefault="00750651" w:rsidP="001F750D">
      <w:pPr>
        <w:pStyle w:val="ListParagraph"/>
        <w:numPr>
          <w:ilvl w:val="0"/>
          <w:numId w:val="1"/>
        </w:numPr>
        <w:spacing w:after="0" w:line="220" w:lineRule="exact"/>
        <w:jc w:val="both"/>
        <w:rPr>
          <w:sz w:val="20"/>
          <w:szCs w:val="20"/>
        </w:rPr>
      </w:pPr>
      <w:bookmarkStart w:id="4" w:name="Access_to_Prop_Data_Computer_Software"/>
      <w:bookmarkEnd w:id="4"/>
      <w:r w:rsidRPr="00750651">
        <w:rPr>
          <w:b/>
          <w:caps/>
          <w:sz w:val="20"/>
          <w:szCs w:val="20"/>
        </w:rPr>
        <w:t>ACCESS TO PROPRIETARY DATA OR COMPUTER SOFTWARE</w:t>
      </w:r>
      <w:r w:rsidR="00A108D9" w:rsidRPr="00464189">
        <w:rPr>
          <w:b/>
          <w:caps/>
          <w:sz w:val="20"/>
          <w:szCs w:val="20"/>
        </w:rPr>
        <w:t>.</w:t>
      </w:r>
      <w:r w:rsidR="005736CF" w:rsidRPr="00464189">
        <w:rPr>
          <w:b/>
          <w:sz w:val="20"/>
          <w:szCs w:val="20"/>
        </w:rPr>
        <w:t xml:space="preserve"> </w:t>
      </w:r>
      <w:r w:rsidR="00692EA1">
        <w:rPr>
          <w:b/>
          <w:sz w:val="20"/>
          <w:szCs w:val="20"/>
        </w:rPr>
        <w:t xml:space="preserve"> </w:t>
      </w:r>
      <w:hyperlink w:anchor="TOP_of_TOC" w:history="1">
        <w:r w:rsidR="005736CF" w:rsidRPr="00464189">
          <w:rPr>
            <w:rStyle w:val="Hyperlink"/>
            <w:b/>
            <w:sz w:val="20"/>
            <w:szCs w:val="20"/>
          </w:rPr>
          <w:t>(back to top)</w:t>
        </w:r>
      </w:hyperlink>
      <w:r w:rsidR="005736CF" w:rsidRPr="00464189">
        <w:rPr>
          <w:b/>
          <w:sz w:val="20"/>
          <w:szCs w:val="20"/>
        </w:rPr>
        <w:t xml:space="preserve"> </w:t>
      </w:r>
    </w:p>
    <w:p w:rsidR="00984305" w:rsidRPr="003E1E3C" w:rsidRDefault="00984305" w:rsidP="001F750D">
      <w:pPr>
        <w:pStyle w:val="list1"/>
        <w:widowControl/>
        <w:numPr>
          <w:ilvl w:val="1"/>
          <w:numId w:val="3"/>
        </w:numPr>
        <w:tabs>
          <w:tab w:val="clear" w:pos="1320"/>
          <w:tab w:val="num" w:pos="720"/>
        </w:tabs>
        <w:spacing w:before="0" w:after="0" w:line="220" w:lineRule="exact"/>
        <w:ind w:left="720" w:hanging="360"/>
        <w:rPr>
          <w:rFonts w:asciiTheme="minorHAnsi" w:hAnsiTheme="minorHAnsi"/>
        </w:rPr>
      </w:pPr>
      <w:r w:rsidRPr="003E1E3C">
        <w:rPr>
          <w:rFonts w:asciiTheme="minorHAnsi" w:hAnsiTheme="minorHAnsi"/>
        </w:rPr>
        <w:t xml:space="preserve">Performance under this </w:t>
      </w:r>
      <w:r w:rsidR="00D03D6D">
        <w:rPr>
          <w:rFonts w:asciiTheme="minorHAnsi" w:hAnsiTheme="minorHAnsi"/>
        </w:rPr>
        <w:t>Order</w:t>
      </w:r>
      <w:r w:rsidRPr="003E1E3C">
        <w:rPr>
          <w:rFonts w:asciiTheme="minorHAnsi" w:hAnsiTheme="minorHAnsi"/>
        </w:rPr>
        <w:t xml:space="preserve"> may require that SELLER have access to technical data, computer software, or other sensitive data of another party who asserts that such data or software is proprietary.  If access to such data or software is required or to be provided, SELLER shall enter into a written agreement with such party prior to gaining access to such data or software.  The agreement shall address, at a minimum, (1) access to, and use of, the proprietary data or software exclusively for the purposes of performance of the work required by this contract,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agreement shall be provided to the Government’s Contracting Officer.  </w:t>
      </w:r>
      <w:r w:rsidR="00F66663">
        <w:rPr>
          <w:rFonts w:asciiTheme="minorHAnsi" w:hAnsiTheme="minorHAnsi"/>
        </w:rPr>
        <w:t>Upon modification of the Prime Contract by the Government, Buyer</w:t>
      </w:r>
      <w:r w:rsidRPr="003E1E3C">
        <w:rPr>
          <w:rFonts w:asciiTheme="minorHAnsi" w:hAnsiTheme="minorHAnsi"/>
        </w:rPr>
        <w:t xml:space="preserve"> may </w:t>
      </w:r>
      <w:r w:rsidR="00F66663">
        <w:rPr>
          <w:rFonts w:asciiTheme="minorHAnsi" w:hAnsiTheme="minorHAnsi"/>
        </w:rPr>
        <w:t>correspondingly</w:t>
      </w:r>
      <w:r w:rsidR="00F66663" w:rsidRPr="003E1E3C">
        <w:rPr>
          <w:rFonts w:asciiTheme="minorHAnsi" w:hAnsiTheme="minorHAnsi"/>
        </w:rPr>
        <w:t xml:space="preserve"> </w:t>
      </w:r>
      <w:r w:rsidRPr="003E1E3C">
        <w:rPr>
          <w:rFonts w:asciiTheme="minorHAnsi" w:hAnsiTheme="minorHAnsi"/>
        </w:rPr>
        <w:t>unilaterally modify th</w:t>
      </w:r>
      <w:r w:rsidR="00F66663">
        <w:rPr>
          <w:rFonts w:asciiTheme="minorHAnsi" w:hAnsiTheme="minorHAnsi"/>
        </w:rPr>
        <w:t xml:space="preserve">is Order </w:t>
      </w:r>
      <w:r w:rsidRPr="003E1E3C">
        <w:rPr>
          <w:rFonts w:asciiTheme="minorHAnsi" w:hAnsiTheme="minorHAnsi"/>
        </w:rPr>
        <w:t>to list those third parties with which SELLER has agreement(s).</w:t>
      </w:r>
    </w:p>
    <w:p w:rsidR="00984305" w:rsidRPr="003E1E3C" w:rsidRDefault="00984305" w:rsidP="001F750D">
      <w:pPr>
        <w:pStyle w:val="list1"/>
        <w:widowControl/>
        <w:numPr>
          <w:ilvl w:val="1"/>
          <w:numId w:val="3"/>
        </w:numPr>
        <w:tabs>
          <w:tab w:val="clear" w:pos="1320"/>
          <w:tab w:val="num" w:pos="720"/>
        </w:tabs>
        <w:spacing w:before="0" w:after="0" w:line="220" w:lineRule="exact"/>
        <w:ind w:left="720" w:hanging="360"/>
        <w:rPr>
          <w:rFonts w:asciiTheme="minorHAnsi" w:hAnsiTheme="minorHAnsi"/>
        </w:rPr>
      </w:pPr>
      <w:r w:rsidRPr="003E1E3C">
        <w:rPr>
          <w:rFonts w:asciiTheme="minorHAnsi" w:hAnsiTheme="minorHAnsi"/>
        </w:rPr>
        <w:t xml:space="preserve">SELLER agrees to: (1) indoctrinate its personnel who will have access to the data or software as to the restrictions under which access is granted; (2) not disclose the data or software to another party or other SELLER personnel except as authorized by the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joint </w:t>
      </w:r>
      <w:r w:rsidR="00BE376D">
        <w:rPr>
          <w:rFonts w:asciiTheme="minorHAnsi" w:hAnsiTheme="minorHAnsi"/>
        </w:rPr>
        <w:t>v</w:t>
      </w:r>
      <w:r w:rsidR="00CA60A8">
        <w:rPr>
          <w:rFonts w:asciiTheme="minorHAnsi" w:hAnsiTheme="minorHAnsi"/>
        </w:rPr>
        <w:t>enture</w:t>
      </w:r>
      <w:r w:rsidRPr="003E1E3C">
        <w:rPr>
          <w:rFonts w:asciiTheme="minorHAnsi" w:hAnsiTheme="minorHAnsi"/>
        </w:rPr>
        <w:t xml:space="preserve">, affiliate, successor, or assign of SELLER; and (5) reproduce the restrictive stamp, marking, or legend on each use of the data or software whether in whole or in part.  </w:t>
      </w:r>
    </w:p>
    <w:p w:rsidR="00984305" w:rsidRPr="003E1E3C" w:rsidRDefault="00984305" w:rsidP="001F750D">
      <w:pPr>
        <w:pStyle w:val="list1"/>
        <w:widowControl/>
        <w:numPr>
          <w:ilvl w:val="1"/>
          <w:numId w:val="3"/>
        </w:numPr>
        <w:tabs>
          <w:tab w:val="clear" w:pos="1320"/>
          <w:tab w:val="num" w:pos="720"/>
          <w:tab w:val="num" w:pos="1171"/>
        </w:tabs>
        <w:spacing w:before="0" w:after="0" w:line="220" w:lineRule="exact"/>
        <w:ind w:left="720" w:hanging="360"/>
        <w:rPr>
          <w:rFonts w:asciiTheme="minorHAnsi" w:hAnsiTheme="minorHAnsi"/>
        </w:rPr>
      </w:pPr>
      <w:r w:rsidRPr="003E1E3C">
        <w:rPr>
          <w:rFonts w:asciiTheme="minorHAnsi" w:hAnsiTheme="minorHAnsi"/>
        </w:rPr>
        <w:t xml:space="preserve">The restrictions on use and disclosure of the data and software described above also apply to such information received from the Government through any means to which SELLER has access in the performance of this </w:t>
      </w:r>
      <w:r w:rsidR="00F66663">
        <w:rPr>
          <w:rFonts w:asciiTheme="minorHAnsi" w:hAnsiTheme="minorHAnsi"/>
        </w:rPr>
        <w:t>Order</w:t>
      </w:r>
      <w:r w:rsidRPr="003E1E3C">
        <w:rPr>
          <w:rFonts w:asciiTheme="minorHAnsi" w:hAnsiTheme="minorHAnsi"/>
        </w:rPr>
        <w:t xml:space="preserve"> that contains proprietary or other restrictive markings.  </w:t>
      </w:r>
    </w:p>
    <w:p w:rsidR="00984305" w:rsidRPr="003E1E3C" w:rsidRDefault="00984305" w:rsidP="001F750D">
      <w:pPr>
        <w:pStyle w:val="list1"/>
        <w:widowControl/>
        <w:numPr>
          <w:ilvl w:val="1"/>
          <w:numId w:val="3"/>
        </w:numPr>
        <w:tabs>
          <w:tab w:val="clear" w:pos="1320"/>
          <w:tab w:val="num" w:pos="720"/>
          <w:tab w:val="num" w:pos="1171"/>
        </w:tabs>
        <w:spacing w:before="0" w:after="0" w:line="220" w:lineRule="exact"/>
        <w:ind w:left="720" w:hanging="360"/>
        <w:rPr>
          <w:rFonts w:asciiTheme="minorHAnsi" w:hAnsiTheme="minorHAnsi"/>
        </w:rPr>
      </w:pPr>
      <w:r w:rsidRPr="003E1E3C">
        <w:rPr>
          <w:rFonts w:asciiTheme="minorHAnsi" w:hAnsiTheme="minorHAnsi"/>
        </w:rPr>
        <w:t xml:space="preserve">SELLER agrees that it will promptly notify BUYER of any attempt by an individual, company, or Government representative not directly involved in the effort to be performed under this </w:t>
      </w:r>
      <w:r w:rsidR="00F66663">
        <w:rPr>
          <w:rFonts w:asciiTheme="minorHAnsi" w:hAnsiTheme="minorHAnsi"/>
        </w:rPr>
        <w:t>Order</w:t>
      </w:r>
      <w:r w:rsidRPr="003E1E3C">
        <w:rPr>
          <w:rFonts w:asciiTheme="minorHAnsi" w:hAnsiTheme="minorHAnsi"/>
        </w:rPr>
        <w:t xml:space="preserve"> to gain access to such proprietary information.  Such notification shall include the name and organization of the individual, company, or Government representative seeking access to such information.</w:t>
      </w:r>
    </w:p>
    <w:p w:rsidR="00984305" w:rsidRPr="003E1E3C" w:rsidRDefault="00984305" w:rsidP="001F750D">
      <w:pPr>
        <w:pStyle w:val="list1"/>
        <w:widowControl/>
        <w:numPr>
          <w:ilvl w:val="1"/>
          <w:numId w:val="3"/>
        </w:numPr>
        <w:tabs>
          <w:tab w:val="clear" w:pos="1320"/>
          <w:tab w:val="num" w:pos="720"/>
          <w:tab w:val="num" w:pos="1171"/>
        </w:tabs>
        <w:spacing w:before="0" w:after="0" w:line="220" w:lineRule="exact"/>
        <w:ind w:left="720" w:hanging="360"/>
        <w:rPr>
          <w:rFonts w:asciiTheme="minorHAnsi" w:hAnsiTheme="minorHAnsi"/>
        </w:rPr>
      </w:pPr>
      <w:r w:rsidRPr="003E1E3C">
        <w:rPr>
          <w:rFonts w:asciiTheme="minorHAnsi" w:hAnsiTheme="minorHAnsi"/>
        </w:rPr>
        <w:t xml:space="preserve">SELLER shall include this requirement in subcontracts of any tier which involve access to information covered by </w:t>
      </w:r>
      <w:r w:rsidR="00B44A51">
        <w:rPr>
          <w:rFonts w:asciiTheme="minorHAnsi" w:hAnsiTheme="minorHAnsi"/>
        </w:rPr>
        <w:t>sub</w:t>
      </w:r>
      <w:r w:rsidRPr="003E1E3C">
        <w:rPr>
          <w:rFonts w:asciiTheme="minorHAnsi" w:hAnsiTheme="minorHAnsi"/>
        </w:rPr>
        <w:t xml:space="preserve">paragraph </w:t>
      </w:r>
      <w:r w:rsidR="00DA2CAB" w:rsidRPr="003E1E3C">
        <w:rPr>
          <w:rFonts w:asciiTheme="minorHAnsi" w:hAnsiTheme="minorHAnsi"/>
        </w:rPr>
        <w:t>A</w:t>
      </w:r>
      <w:r w:rsidRPr="003E1E3C">
        <w:rPr>
          <w:rFonts w:asciiTheme="minorHAnsi" w:hAnsiTheme="minorHAnsi"/>
        </w:rPr>
        <w:t xml:space="preserve">, substituting </w:t>
      </w:r>
      <w:r w:rsidR="00CA60A8">
        <w:rPr>
          <w:rFonts w:asciiTheme="minorHAnsi" w:hAnsiTheme="minorHAnsi"/>
        </w:rPr>
        <w:t>“</w:t>
      </w:r>
      <w:r w:rsidRPr="003E1E3C">
        <w:rPr>
          <w:rFonts w:asciiTheme="minorHAnsi" w:hAnsiTheme="minorHAnsi"/>
        </w:rPr>
        <w:t>subcontractor</w:t>
      </w:r>
      <w:r w:rsidR="00CA60A8">
        <w:rPr>
          <w:rFonts w:asciiTheme="minorHAnsi" w:hAnsiTheme="minorHAnsi"/>
        </w:rPr>
        <w:t>”</w:t>
      </w:r>
      <w:r w:rsidRPr="003E1E3C">
        <w:rPr>
          <w:rFonts w:asciiTheme="minorHAnsi" w:hAnsiTheme="minorHAnsi"/>
        </w:rPr>
        <w:t xml:space="preserve"> for </w:t>
      </w:r>
      <w:r w:rsidR="00CA60A8">
        <w:rPr>
          <w:rFonts w:asciiTheme="minorHAnsi" w:hAnsiTheme="minorHAnsi"/>
        </w:rPr>
        <w:t>“</w:t>
      </w:r>
      <w:r w:rsidRPr="003E1E3C">
        <w:rPr>
          <w:rFonts w:asciiTheme="minorHAnsi" w:hAnsiTheme="minorHAnsi"/>
        </w:rPr>
        <w:t>SELLER</w:t>
      </w:r>
      <w:r w:rsidR="00CA60A8">
        <w:rPr>
          <w:rFonts w:asciiTheme="minorHAnsi" w:hAnsiTheme="minorHAnsi"/>
        </w:rPr>
        <w:t>”</w:t>
      </w:r>
      <w:r w:rsidRPr="003E1E3C">
        <w:rPr>
          <w:rFonts w:asciiTheme="minorHAnsi" w:hAnsiTheme="minorHAnsi"/>
        </w:rPr>
        <w:t xml:space="preserve"> where appropriate. </w:t>
      </w:r>
    </w:p>
    <w:p w:rsidR="00A108D9" w:rsidRDefault="00984305" w:rsidP="001F750D">
      <w:pPr>
        <w:pStyle w:val="list1"/>
        <w:widowControl/>
        <w:numPr>
          <w:ilvl w:val="1"/>
          <w:numId w:val="3"/>
        </w:numPr>
        <w:tabs>
          <w:tab w:val="clear" w:pos="1320"/>
          <w:tab w:val="num" w:pos="720"/>
        </w:tabs>
        <w:spacing w:before="0" w:after="0" w:line="220" w:lineRule="exact"/>
        <w:ind w:left="720" w:hanging="360"/>
        <w:rPr>
          <w:rFonts w:asciiTheme="minorHAnsi" w:hAnsiTheme="minorHAnsi"/>
        </w:rPr>
      </w:pPr>
      <w:r w:rsidRPr="003E1E3C">
        <w:rPr>
          <w:rFonts w:asciiTheme="minorHAnsi" w:hAnsiTheme="minorHAnsi"/>
        </w:rPr>
        <w:t>Compliance with this requirement is a material requirement of this Order.</w:t>
      </w:r>
    </w:p>
    <w:p w:rsidR="00EC61B5" w:rsidRPr="003E1E3C" w:rsidRDefault="00EC61B5" w:rsidP="00EC61B5">
      <w:pPr>
        <w:pStyle w:val="list1"/>
        <w:widowControl/>
        <w:numPr>
          <w:ilvl w:val="0"/>
          <w:numId w:val="0"/>
        </w:numPr>
        <w:spacing w:before="0" w:after="0" w:line="220" w:lineRule="exact"/>
        <w:ind w:left="720"/>
        <w:rPr>
          <w:rFonts w:asciiTheme="minorHAnsi" w:hAnsiTheme="minorHAnsi"/>
        </w:rPr>
      </w:pPr>
    </w:p>
    <w:p w:rsidR="00DB6A82" w:rsidRPr="00464189" w:rsidRDefault="00750651" w:rsidP="001F750D">
      <w:pPr>
        <w:pStyle w:val="ListParagraph"/>
        <w:numPr>
          <w:ilvl w:val="0"/>
          <w:numId w:val="1"/>
        </w:numPr>
        <w:spacing w:after="0" w:line="220" w:lineRule="exact"/>
        <w:contextualSpacing w:val="0"/>
        <w:jc w:val="both"/>
        <w:rPr>
          <w:sz w:val="20"/>
          <w:szCs w:val="20"/>
        </w:rPr>
      </w:pPr>
      <w:bookmarkStart w:id="5" w:name="Access_to_Vessels_by_Non_US"/>
      <w:bookmarkEnd w:id="5"/>
      <w:r w:rsidRPr="00750651">
        <w:rPr>
          <w:b/>
          <w:sz w:val="20"/>
          <w:szCs w:val="20"/>
        </w:rPr>
        <w:t>ACCESS TO VESSELS BY NON-U.S</w:t>
      </w:r>
      <w:r w:rsidR="00B44A51">
        <w:rPr>
          <w:b/>
          <w:sz w:val="20"/>
          <w:szCs w:val="20"/>
        </w:rPr>
        <w:t>.</w:t>
      </w:r>
      <w:r w:rsidRPr="00750651">
        <w:rPr>
          <w:b/>
          <w:sz w:val="20"/>
          <w:szCs w:val="20"/>
        </w:rPr>
        <w:t xml:space="preserve"> CITIZENS</w:t>
      </w:r>
      <w:r w:rsidR="00932C4D" w:rsidRPr="00464189">
        <w:rPr>
          <w:b/>
          <w:sz w:val="20"/>
          <w:szCs w:val="20"/>
        </w:rPr>
        <w:t xml:space="preserve">. </w:t>
      </w:r>
      <w:r w:rsidR="005971A9" w:rsidRPr="00464189">
        <w:rPr>
          <w:b/>
          <w:sz w:val="20"/>
          <w:szCs w:val="20"/>
        </w:rPr>
        <w:t xml:space="preserve"> </w:t>
      </w:r>
      <w:hyperlink w:anchor="TOP_of_TOC" w:history="1">
        <w:r w:rsidR="00932C4D" w:rsidRPr="00464189">
          <w:rPr>
            <w:rStyle w:val="Hyperlink"/>
            <w:b/>
            <w:sz w:val="20"/>
            <w:szCs w:val="20"/>
          </w:rPr>
          <w:t>(back to top)</w:t>
        </w:r>
      </w:hyperlink>
      <w:r w:rsidR="00932C4D" w:rsidRPr="00464189">
        <w:rPr>
          <w:sz w:val="20"/>
          <w:szCs w:val="20"/>
        </w:rPr>
        <w:t xml:space="preserve">  </w:t>
      </w:r>
    </w:p>
    <w:p w:rsidR="00984305" w:rsidRPr="003821C9" w:rsidRDefault="00984305" w:rsidP="001F750D">
      <w:pPr>
        <w:pStyle w:val="list1"/>
        <w:widowControl/>
        <w:numPr>
          <w:ilvl w:val="1"/>
          <w:numId w:val="1"/>
        </w:numPr>
        <w:spacing w:before="0" w:after="0" w:line="220" w:lineRule="exact"/>
        <w:rPr>
          <w:rFonts w:asciiTheme="minorHAnsi" w:hAnsiTheme="minorHAnsi"/>
        </w:rPr>
      </w:pPr>
      <w:r w:rsidRPr="003821C9">
        <w:rPr>
          <w:rFonts w:asciiTheme="minorHAnsi" w:hAnsiTheme="minorHAnsi"/>
        </w:rPr>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w:t>
      </w:r>
      <w:r w:rsidR="00B44A51" w:rsidRPr="003821C9">
        <w:rPr>
          <w:rFonts w:asciiTheme="minorHAnsi" w:hAnsiTheme="minorHAnsi"/>
        </w:rPr>
        <w:t xml:space="preserve"> </w:t>
      </w:r>
      <w:r w:rsidRPr="003821C9">
        <w:rPr>
          <w:rFonts w:asciiTheme="minorHAnsi" w:hAnsiTheme="minorHAnsi"/>
        </w:rPr>
        <w:t>SELLER shall establish procedures to comply with this requirement and NAVSEAINST 55</w:t>
      </w:r>
      <w:r w:rsidR="00705B9E">
        <w:rPr>
          <w:rFonts w:asciiTheme="minorHAnsi" w:hAnsiTheme="minorHAnsi"/>
        </w:rPr>
        <w:t>1</w:t>
      </w:r>
      <w:r w:rsidRPr="003821C9">
        <w:rPr>
          <w:rFonts w:asciiTheme="minorHAnsi" w:hAnsiTheme="minorHAnsi"/>
        </w:rPr>
        <w:t>0.3</w:t>
      </w:r>
      <w:r w:rsidR="00AF645A">
        <w:rPr>
          <w:rFonts w:asciiTheme="minorHAnsi" w:hAnsiTheme="minorHAnsi"/>
        </w:rPr>
        <w:t>.</w:t>
      </w:r>
      <w:r w:rsidR="003821C9" w:rsidRPr="003821C9">
        <w:rPr>
          <w:rFonts w:asciiTheme="minorHAnsi" w:hAnsiTheme="minorHAnsi"/>
        </w:rPr>
        <w:t xml:space="preserve">  </w:t>
      </w:r>
    </w:p>
    <w:p w:rsidR="00984305" w:rsidRPr="003E1E3C" w:rsidRDefault="00984305" w:rsidP="001F750D">
      <w:pPr>
        <w:pStyle w:val="list1"/>
        <w:widowControl/>
        <w:numPr>
          <w:ilvl w:val="1"/>
          <w:numId w:val="1"/>
        </w:numPr>
        <w:spacing w:before="0" w:after="0" w:line="220" w:lineRule="exact"/>
        <w:rPr>
          <w:rFonts w:asciiTheme="minorHAnsi" w:hAnsiTheme="minorHAnsi"/>
        </w:rPr>
      </w:pPr>
      <w:r w:rsidRPr="003821C9">
        <w:rPr>
          <w:rFonts w:asciiTheme="minorHAnsi" w:hAnsiTheme="minorHAnsi"/>
        </w:rPr>
        <w:t xml:space="preserve">If SELLER desires to employ non-U.S. citizens in the performance of work under this </w:t>
      </w:r>
      <w:r w:rsidR="003821C9">
        <w:rPr>
          <w:rFonts w:asciiTheme="minorHAnsi" w:hAnsiTheme="minorHAnsi"/>
        </w:rPr>
        <w:t>Order</w:t>
      </w:r>
      <w:r w:rsidRPr="003821C9">
        <w:rPr>
          <w:rFonts w:asciiTheme="minorHAnsi" w:hAnsiTheme="minorHAnsi"/>
        </w:rPr>
        <w:t xml:space="preserve"> that requires access as specified in </w:t>
      </w:r>
      <w:r w:rsidR="00B44A51" w:rsidRPr="003821C9">
        <w:rPr>
          <w:rFonts w:asciiTheme="minorHAnsi" w:hAnsiTheme="minorHAnsi"/>
        </w:rPr>
        <w:t>sub</w:t>
      </w:r>
      <w:r w:rsidRPr="003821C9">
        <w:rPr>
          <w:rFonts w:asciiTheme="minorHAnsi" w:hAnsiTheme="minorHAnsi"/>
        </w:rPr>
        <w:t xml:space="preserve">paragraph </w:t>
      </w:r>
      <w:r w:rsidR="00B44A51" w:rsidRPr="003821C9">
        <w:rPr>
          <w:rFonts w:asciiTheme="minorHAnsi" w:hAnsiTheme="minorHAnsi"/>
        </w:rPr>
        <w:t>A</w:t>
      </w:r>
      <w:r w:rsidRPr="003821C9">
        <w:rPr>
          <w:rFonts w:asciiTheme="minorHAnsi" w:hAnsiTheme="minorHAnsi"/>
        </w:rPr>
        <w:t xml:space="preserve"> of this requirement, approval </w:t>
      </w:r>
      <w:r w:rsidR="003821C9">
        <w:rPr>
          <w:rFonts w:asciiTheme="minorHAnsi" w:hAnsiTheme="minorHAnsi"/>
        </w:rPr>
        <w:t xml:space="preserve">of the Contracting Officer under the Prime Contract </w:t>
      </w:r>
      <w:r w:rsidRPr="003821C9">
        <w:rPr>
          <w:rFonts w:asciiTheme="minorHAnsi" w:hAnsiTheme="minorHAnsi"/>
        </w:rPr>
        <w:t>must be obtained prior to access.  To request such approval for non-U.S. citizens of friendly countries,  SELLER shall submit to BUYER, an Access Control Plan (ACP) that shall contai</w:t>
      </w:r>
      <w:r w:rsidRPr="003E1E3C">
        <w:rPr>
          <w:rFonts w:asciiTheme="minorHAnsi" w:hAnsiTheme="minorHAnsi"/>
        </w:rPr>
        <w:t>n as a minimum, the following information:</w:t>
      </w:r>
    </w:p>
    <w:p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Badge or Pass oriented identification, access, and movement control system for non-U.S. citizen employees with the badge or pass to be worn or displayed on outer garments at all times while on BUYER’s facilities and when performing work aboard ship.</w:t>
      </w:r>
    </w:p>
    <w:p w:rsidR="00984305" w:rsidRPr="003E1E3C" w:rsidRDefault="00984305" w:rsidP="001F750D">
      <w:pPr>
        <w:pStyle w:val="list1"/>
        <w:widowControl/>
        <w:numPr>
          <w:ilvl w:val="3"/>
          <w:numId w:val="1"/>
        </w:numPr>
        <w:spacing w:before="0" w:after="0" w:line="220" w:lineRule="exact"/>
        <w:ind w:left="1627" w:hanging="432"/>
        <w:rPr>
          <w:rFonts w:asciiTheme="minorHAnsi" w:hAnsiTheme="minorHAnsi"/>
        </w:rPr>
      </w:pPr>
      <w:r w:rsidRPr="003E1E3C">
        <w:rPr>
          <w:rFonts w:asciiTheme="minorHAnsi" w:hAnsiTheme="minorHAnsi"/>
        </w:rPr>
        <w:t>Badges must be of such design and appearance that permits easy recognition to facilitate quick and positive identification.</w:t>
      </w:r>
    </w:p>
    <w:p w:rsidR="00984305" w:rsidRPr="003E1E3C" w:rsidRDefault="00984305" w:rsidP="001F750D">
      <w:pPr>
        <w:pStyle w:val="list1"/>
        <w:widowControl/>
        <w:numPr>
          <w:ilvl w:val="3"/>
          <w:numId w:val="1"/>
        </w:numPr>
        <w:spacing w:before="0" w:after="0" w:line="220" w:lineRule="exact"/>
        <w:ind w:left="1620" w:hanging="432"/>
        <w:rPr>
          <w:rFonts w:asciiTheme="minorHAnsi" w:hAnsiTheme="minorHAnsi"/>
        </w:rPr>
      </w:pPr>
      <w:r w:rsidRPr="003E1E3C">
        <w:rPr>
          <w:rFonts w:asciiTheme="minorHAnsi" w:hAnsiTheme="minorHAnsi"/>
        </w:rPr>
        <w:t>Access authorization and limitations for the bearer must be clearly established and in accordance with applicable security regulation and instructions.</w:t>
      </w:r>
    </w:p>
    <w:p w:rsidR="00984305" w:rsidRPr="003E1E3C" w:rsidRDefault="00984305" w:rsidP="001F750D">
      <w:pPr>
        <w:pStyle w:val="list1"/>
        <w:widowControl/>
        <w:numPr>
          <w:ilvl w:val="3"/>
          <w:numId w:val="1"/>
        </w:numPr>
        <w:spacing w:before="0" w:after="0" w:line="220" w:lineRule="exact"/>
        <w:ind w:left="1620" w:hanging="432"/>
        <w:rPr>
          <w:rFonts w:asciiTheme="minorHAnsi" w:hAnsiTheme="minorHAnsi"/>
        </w:rPr>
      </w:pPr>
      <w:r w:rsidRPr="003E1E3C">
        <w:rPr>
          <w:rFonts w:asciiTheme="minorHAnsi" w:hAnsiTheme="minorHAnsi"/>
        </w:rPr>
        <w:t>A control system, which provides rigid accountability procedures for handling lost, damaged, forgotten or no longer required badges, must be established.</w:t>
      </w:r>
    </w:p>
    <w:p w:rsidR="00984305" w:rsidRPr="003E1E3C" w:rsidRDefault="00984305" w:rsidP="001F750D">
      <w:pPr>
        <w:pStyle w:val="list1"/>
        <w:widowControl/>
        <w:numPr>
          <w:ilvl w:val="3"/>
          <w:numId w:val="1"/>
        </w:numPr>
        <w:spacing w:before="0" w:after="0" w:line="220" w:lineRule="exact"/>
        <w:ind w:left="1620" w:hanging="432"/>
        <w:rPr>
          <w:rFonts w:asciiTheme="minorHAnsi" w:hAnsiTheme="minorHAnsi"/>
        </w:rPr>
      </w:pPr>
      <w:r w:rsidRPr="003E1E3C">
        <w:rPr>
          <w:rFonts w:asciiTheme="minorHAnsi" w:hAnsiTheme="minorHAnsi"/>
        </w:rPr>
        <w:t>A badge or pass check must be performed at all points of entry to the BUYER’s facilities or by a site supervisor for wor</w:t>
      </w:r>
      <w:r w:rsidR="002652DD">
        <w:rPr>
          <w:rFonts w:asciiTheme="minorHAnsi" w:hAnsiTheme="minorHAnsi"/>
        </w:rPr>
        <w:t xml:space="preserve">k performed on vessels outside </w:t>
      </w:r>
      <w:r w:rsidRPr="003E1E3C">
        <w:rPr>
          <w:rFonts w:asciiTheme="minorHAnsi" w:hAnsiTheme="minorHAnsi"/>
        </w:rPr>
        <w:t>BUYER’s plant.</w:t>
      </w:r>
    </w:p>
    <w:p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SELLER’s plan for ascertaining citizenship and for screening employees for security risk.</w:t>
      </w:r>
    </w:p>
    <w:p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Data reflecting the number, nationality, and positions held by non-U.S. citizen employees, including procedures to update data as non-U.S. citizen employee data changes, and pass to cognizant CAO.</w:t>
      </w:r>
    </w:p>
    <w:p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SELLER’s plan for ensuring subcontractor compliance with the provisions of the SELLER’s ACP.</w:t>
      </w:r>
    </w:p>
    <w:p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These conditions and controls are intended to serve as guidelines representing the minimum requirements of an acceptable ACP.  They are not meant to restrict SELLER in any way from imposing additional controls necessary to tailor these requirements to a specific facility.</w:t>
      </w:r>
    </w:p>
    <w:p w:rsidR="00984305" w:rsidRPr="003E1E3C" w:rsidRDefault="00984305" w:rsidP="001F750D">
      <w:pPr>
        <w:pStyle w:val="list1"/>
        <w:widowControl/>
        <w:numPr>
          <w:ilvl w:val="1"/>
          <w:numId w:val="1"/>
        </w:numPr>
        <w:spacing w:before="0" w:after="0" w:line="220" w:lineRule="exact"/>
        <w:rPr>
          <w:rFonts w:asciiTheme="minorHAnsi" w:hAnsiTheme="minorHAnsi"/>
        </w:rPr>
      </w:pPr>
      <w:r w:rsidRPr="003E1E3C">
        <w:rPr>
          <w:rFonts w:asciiTheme="minorHAnsi" w:hAnsiTheme="minorHAnsi"/>
        </w:rPr>
        <w:t>To request approval for non-U.S. citizens of hostile and/or communist- controlled countries (Listed in Department of Defense Industrial Security Manual, COC 5220.22</w:t>
      </w:r>
      <w:r w:rsidR="00705B9E">
        <w:rPr>
          <w:rFonts w:asciiTheme="minorHAnsi" w:hAnsiTheme="minorHAnsi"/>
        </w:rPr>
        <w:t>-</w:t>
      </w:r>
      <w:r w:rsidRPr="003E1E3C">
        <w:rPr>
          <w:rFonts w:asciiTheme="minorHAnsi" w:hAnsiTheme="minorHAnsi"/>
        </w:rPr>
        <w:t>M or available from cognizant CAO), SELLER shall include in the ACP the following employee data: name, place of birth, citizenship (if different from place of birth), date of entry to U.S., extenuating circumstances (if any) concerning immigration to U.S., number of years employed by SELLER, position, and stated intent concerning U.S. citizenship.  COMNAVSEA or his designated representative will make individual determinations for desirability of access for above group.  Approval of ACP’s for access of non-U.S. citizens of friendly countries will not be delayed for approval of non-U.S. citizens of hostile communist-controlled countries.  Until approval is received, SELLER must deny access to vessels for employees who are non-U.S. citizens of hostile and/or communist-controlled countries.</w:t>
      </w:r>
    </w:p>
    <w:p w:rsidR="00984305" w:rsidRPr="003E1E3C" w:rsidRDefault="00984305" w:rsidP="001F750D">
      <w:pPr>
        <w:pStyle w:val="list1"/>
        <w:widowControl/>
        <w:numPr>
          <w:ilvl w:val="1"/>
          <w:numId w:val="1"/>
        </w:numPr>
        <w:spacing w:before="0" w:after="0" w:line="220" w:lineRule="exact"/>
        <w:rPr>
          <w:rFonts w:asciiTheme="minorHAnsi" w:hAnsiTheme="minorHAnsi"/>
        </w:rPr>
      </w:pPr>
      <w:r w:rsidRPr="003E1E3C">
        <w:rPr>
          <w:rFonts w:asciiTheme="minorHAnsi" w:hAnsiTheme="minorHAnsi"/>
        </w:rPr>
        <w:t xml:space="preserve">SELLER shall fully comply with approved ACPs.  Noncompliance by SELLER or </w:t>
      </w:r>
      <w:r w:rsidR="003821C9">
        <w:rPr>
          <w:rFonts w:asciiTheme="minorHAnsi" w:hAnsiTheme="minorHAnsi"/>
        </w:rPr>
        <w:t xml:space="preserve">its </w:t>
      </w:r>
      <w:r w:rsidRPr="003E1E3C">
        <w:rPr>
          <w:rFonts w:asciiTheme="minorHAnsi" w:hAnsiTheme="minorHAnsi"/>
        </w:rPr>
        <w:t>subcontractor</w:t>
      </w:r>
      <w:r w:rsidR="003821C9">
        <w:rPr>
          <w:rFonts w:asciiTheme="minorHAnsi" w:hAnsiTheme="minorHAnsi"/>
        </w:rPr>
        <w:t>s</w:t>
      </w:r>
      <w:r w:rsidRPr="003E1E3C">
        <w:rPr>
          <w:rFonts w:asciiTheme="minorHAnsi" w:hAnsiTheme="minorHAnsi"/>
        </w:rPr>
        <w:t xml:space="preserve"> serves to cancel any authorization previously granted, in which case SELLER shall be precluded from the continued use of non-U.S. citizens on this </w:t>
      </w:r>
      <w:r w:rsidR="003821C9">
        <w:rPr>
          <w:rFonts w:asciiTheme="minorHAnsi" w:hAnsiTheme="minorHAnsi"/>
        </w:rPr>
        <w:t>Order</w:t>
      </w:r>
      <w:r w:rsidRPr="003E1E3C">
        <w:rPr>
          <w:rFonts w:asciiTheme="minorHAnsi" w:hAnsiTheme="minorHAnsi"/>
        </w:rPr>
        <w:t xml:space="preserve"> until such time as the compliance with an approved ACP is demonstrated and upon a determination by the CAO that the Government’s interests are protected.  Further, the Government and BUYER reserve the right to cancel previously granted authority when such cancellation is determined to be in the Government’s or BUYER’s best interest.  Use of non-U.S. citizens, without an approved ACP or when a previous authorization has been canceled, will be considered a violation of security regulations.  Upon confirmation by the CAO of such violation, this </w:t>
      </w:r>
      <w:r w:rsidR="003821C9">
        <w:rPr>
          <w:rFonts w:asciiTheme="minorHAnsi" w:hAnsiTheme="minorHAnsi"/>
        </w:rPr>
        <w:t xml:space="preserve">Order </w:t>
      </w:r>
      <w:r w:rsidRPr="003E1E3C">
        <w:rPr>
          <w:rFonts w:asciiTheme="minorHAnsi" w:hAnsiTheme="minorHAnsi"/>
        </w:rPr>
        <w:t>may be terminated</w:t>
      </w:r>
      <w:r w:rsidR="00F66663">
        <w:rPr>
          <w:rFonts w:asciiTheme="minorHAnsi" w:hAnsiTheme="minorHAnsi"/>
        </w:rPr>
        <w:t xml:space="preserve"> for default</w:t>
      </w:r>
      <w:r w:rsidRPr="003E1E3C">
        <w:rPr>
          <w:rFonts w:asciiTheme="minorHAnsi" w:hAnsiTheme="minorHAnsi"/>
        </w:rPr>
        <w:t>.</w:t>
      </w:r>
    </w:p>
    <w:p w:rsidR="00984305" w:rsidRPr="003E1E3C" w:rsidRDefault="00984305" w:rsidP="001F750D">
      <w:pPr>
        <w:pStyle w:val="list1"/>
        <w:keepNext/>
        <w:keepLines/>
        <w:widowControl/>
        <w:numPr>
          <w:ilvl w:val="1"/>
          <w:numId w:val="1"/>
        </w:numPr>
        <w:spacing w:before="0" w:after="0" w:line="220" w:lineRule="exact"/>
        <w:rPr>
          <w:rFonts w:asciiTheme="minorHAnsi" w:hAnsiTheme="minorHAnsi"/>
        </w:rPr>
      </w:pPr>
      <w:r w:rsidRPr="003E1E3C">
        <w:rPr>
          <w:rFonts w:asciiTheme="minorHAnsi" w:hAnsiTheme="minorHAnsi"/>
        </w:rPr>
        <w:t xml:space="preserve">SELLER shall have full responsibility for the proper administration of the approved ACP for all work performed under this </w:t>
      </w:r>
      <w:r w:rsidR="003821C9">
        <w:rPr>
          <w:rFonts w:asciiTheme="minorHAnsi" w:hAnsiTheme="minorHAnsi"/>
        </w:rPr>
        <w:t>Order</w:t>
      </w:r>
      <w:r w:rsidRPr="003E1E3C">
        <w:rPr>
          <w:rFonts w:asciiTheme="minorHAnsi" w:hAnsiTheme="minorHAnsi"/>
        </w:rPr>
        <w:t>, regardless of the location of the vessel, and must ensure compliance by all of its subcontractors, technical representatives and other persons granted access to U.S. Navy vessels, adjacent areas, and work sites.</w:t>
      </w:r>
    </w:p>
    <w:p w:rsidR="00984305" w:rsidRPr="003E1E3C" w:rsidRDefault="00984305" w:rsidP="001F750D">
      <w:pPr>
        <w:pStyle w:val="list1"/>
        <w:widowControl/>
        <w:numPr>
          <w:ilvl w:val="1"/>
          <w:numId w:val="1"/>
        </w:numPr>
        <w:spacing w:before="0" w:after="0" w:line="220" w:lineRule="exact"/>
        <w:rPr>
          <w:rFonts w:asciiTheme="minorHAnsi" w:hAnsiTheme="minorHAnsi"/>
        </w:rPr>
      </w:pPr>
      <w:r w:rsidRPr="003E1E3C">
        <w:rPr>
          <w:rFonts w:asciiTheme="minorHAnsi" w:hAnsiTheme="minorHAnsi"/>
        </w:rPr>
        <w:t xml:space="preserve">In the event SELLER does not intend to employ non-U.S. citizens in the performance of the work under this </w:t>
      </w:r>
      <w:r w:rsidR="003821C9">
        <w:rPr>
          <w:rFonts w:asciiTheme="minorHAnsi" w:hAnsiTheme="minorHAnsi"/>
        </w:rPr>
        <w:t>Order</w:t>
      </w:r>
      <w:r w:rsidRPr="003E1E3C">
        <w:rPr>
          <w:rFonts w:asciiTheme="minorHAnsi" w:hAnsiTheme="minorHAnsi"/>
        </w:rPr>
        <w: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rsidR="00984305" w:rsidRDefault="00984305" w:rsidP="00813C2A">
      <w:pPr>
        <w:pStyle w:val="list1"/>
        <w:widowControl/>
        <w:numPr>
          <w:ilvl w:val="1"/>
          <w:numId w:val="1"/>
        </w:numPr>
        <w:spacing w:before="0" w:after="0" w:line="220" w:lineRule="exact"/>
        <w:rPr>
          <w:rFonts w:asciiTheme="minorHAnsi" w:hAnsiTheme="minorHAnsi"/>
        </w:rPr>
      </w:pPr>
      <w:r w:rsidRPr="003E1E3C">
        <w:rPr>
          <w:rFonts w:asciiTheme="minorHAnsi" w:hAnsiTheme="minorHAnsi"/>
        </w:rPr>
        <w:t>The sam</w:t>
      </w:r>
      <w:r w:rsidR="00F66663">
        <w:rPr>
          <w:rFonts w:asciiTheme="minorHAnsi" w:hAnsiTheme="minorHAnsi"/>
        </w:rPr>
        <w:t>e restriction as in paragraph (F</w:t>
      </w:r>
      <w:r w:rsidRPr="003E1E3C">
        <w:rPr>
          <w:rFonts w:asciiTheme="minorHAnsi" w:hAnsiTheme="minorHAnsi"/>
        </w:rPr>
        <w:t>) above applies to other than non-U.S. citizens who have access to the BUYER’s facilities (e.g., for accomplishing facility improvements, from foreign crewed vessels within its facility, etc.)</w:t>
      </w:r>
      <w:r w:rsidR="00813C2A" w:rsidRPr="00813C2A">
        <w:t xml:space="preserve"> </w:t>
      </w:r>
      <w:r w:rsidR="00813C2A" w:rsidRPr="00813C2A">
        <w:rPr>
          <w:rFonts w:asciiTheme="minorHAnsi" w:hAnsiTheme="minorHAnsi"/>
        </w:rPr>
        <w:t>except that, with respect to access to the vessel and worksite, the restrictions shall not apply to uniformed U.S. Navy personnel who are non-U.S. citizens and who are either assigned to the ship or require access to the ship to perform their duties.</w:t>
      </w:r>
      <w:r w:rsidRPr="003E1E3C">
        <w:rPr>
          <w:rFonts w:asciiTheme="minorHAnsi" w:hAnsiTheme="minorHAnsi"/>
        </w:rPr>
        <w:t xml:space="preserve"> </w:t>
      </w:r>
    </w:p>
    <w:p w:rsidR="004F3BF3" w:rsidRPr="003E1E3C" w:rsidRDefault="004F3BF3" w:rsidP="004F3BF3">
      <w:pPr>
        <w:pStyle w:val="list1"/>
        <w:widowControl/>
        <w:numPr>
          <w:ilvl w:val="0"/>
          <w:numId w:val="0"/>
        </w:numPr>
        <w:spacing w:before="0" w:after="0" w:line="220" w:lineRule="exact"/>
        <w:ind w:left="720"/>
        <w:rPr>
          <w:rFonts w:asciiTheme="minorHAnsi" w:hAnsiTheme="minorHAnsi"/>
        </w:rPr>
      </w:pPr>
    </w:p>
    <w:p w:rsidR="00984305" w:rsidRPr="00984305" w:rsidRDefault="00750651" w:rsidP="001F750D">
      <w:pPr>
        <w:pStyle w:val="ListParagraph"/>
        <w:numPr>
          <w:ilvl w:val="0"/>
          <w:numId w:val="1"/>
        </w:numPr>
        <w:spacing w:after="0" w:line="220" w:lineRule="exact"/>
        <w:jc w:val="both"/>
        <w:rPr>
          <w:sz w:val="20"/>
          <w:szCs w:val="20"/>
        </w:rPr>
      </w:pPr>
      <w:bookmarkStart w:id="6" w:name="Assignment_and_Use_of_Stock_Numbers"/>
      <w:bookmarkEnd w:id="6"/>
      <w:r w:rsidRPr="00750651">
        <w:rPr>
          <w:b/>
          <w:sz w:val="20"/>
          <w:szCs w:val="20"/>
        </w:rPr>
        <w:t xml:space="preserve">ASSIGNMENT AND USE OF </w:t>
      </w:r>
      <w:r w:rsidR="00C87C06">
        <w:rPr>
          <w:b/>
          <w:sz w:val="20"/>
          <w:szCs w:val="20"/>
        </w:rPr>
        <w:t xml:space="preserve">NATIONAL </w:t>
      </w:r>
      <w:r w:rsidRPr="00750651">
        <w:rPr>
          <w:b/>
          <w:sz w:val="20"/>
          <w:szCs w:val="20"/>
        </w:rPr>
        <w:t>STOCK NUMBERS</w:t>
      </w:r>
      <w:r w:rsidR="00932C4D" w:rsidRPr="00464189">
        <w:rPr>
          <w:b/>
          <w:sz w:val="20"/>
          <w:szCs w:val="20"/>
        </w:rPr>
        <w:t xml:space="preserve">. </w:t>
      </w:r>
      <w:r w:rsidR="005971A9" w:rsidRPr="00464189">
        <w:rPr>
          <w:b/>
          <w:sz w:val="20"/>
          <w:szCs w:val="20"/>
        </w:rPr>
        <w:t xml:space="preserve"> </w:t>
      </w:r>
      <w:hyperlink w:anchor="TOP_of_TOC" w:history="1">
        <w:r w:rsidR="00932C4D" w:rsidRPr="00464189">
          <w:rPr>
            <w:rStyle w:val="Hyperlink"/>
            <w:b/>
            <w:sz w:val="20"/>
            <w:szCs w:val="20"/>
          </w:rPr>
          <w:t>(back to top)</w:t>
        </w:r>
      </w:hyperlink>
      <w:r w:rsidR="00932C4D" w:rsidRPr="00464189">
        <w:rPr>
          <w:sz w:val="20"/>
          <w:szCs w:val="20"/>
        </w:rPr>
        <w:t xml:space="preserve">  </w:t>
      </w:r>
    </w:p>
    <w:p w:rsidR="00932C4D" w:rsidRDefault="00984305" w:rsidP="004F3BF3">
      <w:pPr>
        <w:pStyle w:val="ListParagraph"/>
        <w:spacing w:after="0" w:line="220" w:lineRule="exact"/>
        <w:ind w:left="360"/>
        <w:contextualSpacing w:val="0"/>
        <w:jc w:val="both"/>
        <w:rPr>
          <w:sz w:val="20"/>
          <w:szCs w:val="20"/>
        </w:rPr>
      </w:pPr>
      <w:r w:rsidRPr="00984305">
        <w:rPr>
          <w:sz w:val="20"/>
          <w:szCs w:val="20"/>
        </w:rPr>
        <w:t>To the extent that National Stock Numbers (NSNs) or preliminary NSNs are assigned by the Government or BUYER for the identification of parts, pieces, items, subassemblies or assemblies to be furnished under</w:t>
      </w:r>
      <w:r w:rsidR="00E23022">
        <w:rPr>
          <w:sz w:val="20"/>
          <w:szCs w:val="20"/>
        </w:rPr>
        <w:t xml:space="preserve"> this O</w:t>
      </w:r>
      <w:r w:rsidRPr="00984305">
        <w:rPr>
          <w:sz w:val="20"/>
          <w:szCs w:val="20"/>
        </w:rPr>
        <w:t>rder, SELLER shall use such NSNs or preliminary NSNs in the preparation of provisioning lists, package labels, packing lists, shipping containers and shipping documents as required by applicable specifications, standards or Data Item Descriptions (DIDs) of th</w:t>
      </w:r>
      <w:r w:rsidR="00E23022">
        <w:rPr>
          <w:sz w:val="20"/>
          <w:szCs w:val="20"/>
        </w:rPr>
        <w:t>is Order</w:t>
      </w:r>
      <w:r w:rsidRPr="00984305">
        <w:rPr>
          <w:sz w:val="20"/>
          <w:szCs w:val="20"/>
        </w:rPr>
        <w:t xml:space="preserve"> or as required by orders for spare and repair parts.  BUYER shall be responsible for conveying to SELLER such NSNs or preliminary NSNs that may be assigned and that are not already in the possession of SELLER.  </w:t>
      </w:r>
    </w:p>
    <w:p w:rsidR="004F3BF3" w:rsidRPr="00464189" w:rsidRDefault="004F3BF3" w:rsidP="004F3BF3">
      <w:pPr>
        <w:pStyle w:val="ListParagraph"/>
        <w:spacing w:after="0" w:line="220" w:lineRule="exact"/>
        <w:ind w:left="360"/>
        <w:contextualSpacing w:val="0"/>
        <w:jc w:val="both"/>
        <w:rPr>
          <w:sz w:val="20"/>
          <w:szCs w:val="20"/>
        </w:rPr>
      </w:pPr>
    </w:p>
    <w:p w:rsidR="00984305" w:rsidRPr="00750651" w:rsidRDefault="00750651" w:rsidP="001F750D">
      <w:pPr>
        <w:pStyle w:val="ListParagraph"/>
        <w:numPr>
          <w:ilvl w:val="0"/>
          <w:numId w:val="1"/>
        </w:numPr>
        <w:spacing w:after="0" w:line="220" w:lineRule="exact"/>
        <w:jc w:val="both"/>
        <w:rPr>
          <w:sz w:val="20"/>
          <w:szCs w:val="20"/>
        </w:rPr>
      </w:pPr>
      <w:bookmarkStart w:id="7" w:name="Dept_of_Labor_OSHA_Standards"/>
      <w:bookmarkEnd w:id="7"/>
      <w:r w:rsidRPr="00750651">
        <w:rPr>
          <w:b/>
          <w:sz w:val="20"/>
          <w:szCs w:val="20"/>
        </w:rPr>
        <w:t>DEPARTMENT OF LABOR OCCUPATIONAL SAFETY AND HEALTH STANDARDS FOR SHIP</w:t>
      </w:r>
      <w:r w:rsidR="0007755A">
        <w:rPr>
          <w:b/>
          <w:sz w:val="20"/>
          <w:szCs w:val="20"/>
        </w:rPr>
        <w:t>BUILDING</w:t>
      </w:r>
      <w:r w:rsidR="006D4193" w:rsidRPr="00750651">
        <w:rPr>
          <w:b/>
          <w:sz w:val="20"/>
          <w:szCs w:val="20"/>
        </w:rPr>
        <w:t xml:space="preserve">. </w:t>
      </w:r>
      <w:r w:rsidR="005971A9" w:rsidRPr="00750651">
        <w:rPr>
          <w:b/>
          <w:sz w:val="20"/>
          <w:szCs w:val="20"/>
        </w:rPr>
        <w:t xml:space="preserve"> </w:t>
      </w:r>
      <w:hyperlink w:anchor="TOP_of_TOC" w:history="1">
        <w:r w:rsidR="006D4193" w:rsidRPr="00750651">
          <w:rPr>
            <w:rStyle w:val="Hyperlink"/>
            <w:b/>
            <w:sz w:val="20"/>
            <w:szCs w:val="20"/>
          </w:rPr>
          <w:t>(back to top)</w:t>
        </w:r>
      </w:hyperlink>
      <w:r w:rsidR="006D4193" w:rsidRPr="00750651">
        <w:rPr>
          <w:b/>
          <w:sz w:val="20"/>
          <w:szCs w:val="20"/>
        </w:rPr>
        <w:t xml:space="preserve"> </w:t>
      </w:r>
      <w:r w:rsidR="006D4193" w:rsidRPr="00750651">
        <w:rPr>
          <w:sz w:val="20"/>
          <w:szCs w:val="20"/>
        </w:rPr>
        <w:t xml:space="preserve"> </w:t>
      </w:r>
    </w:p>
    <w:p w:rsidR="006D4193" w:rsidRDefault="0007755A" w:rsidP="00D0782E">
      <w:pPr>
        <w:pStyle w:val="ListParagraph"/>
        <w:spacing w:after="0" w:line="220" w:lineRule="exact"/>
        <w:ind w:left="360"/>
        <w:jc w:val="both"/>
        <w:rPr>
          <w:sz w:val="20"/>
          <w:szCs w:val="20"/>
        </w:rPr>
      </w:pPr>
      <w:r w:rsidRPr="0007755A">
        <w:rPr>
          <w:sz w:val="20"/>
          <w:szCs w:val="20"/>
        </w:rPr>
        <w:t xml:space="preserve">Attention of </w:t>
      </w:r>
      <w:r>
        <w:rPr>
          <w:sz w:val="20"/>
          <w:szCs w:val="20"/>
        </w:rPr>
        <w:t>SELLER</w:t>
      </w:r>
      <w:r w:rsidRPr="0007755A">
        <w:rPr>
          <w:sz w:val="20"/>
          <w:szCs w:val="20"/>
        </w:rPr>
        <w:t xml:space="preserve"> is directed to Public Law 91 596, approved December 29, 1970 (84 Stat. 1590, 29 USC 655) known as the </w:t>
      </w:r>
      <w:r w:rsidR="00CA60A8">
        <w:rPr>
          <w:sz w:val="20"/>
          <w:szCs w:val="20"/>
        </w:rPr>
        <w:t>“</w:t>
      </w:r>
      <w:r w:rsidRPr="0007755A">
        <w:rPr>
          <w:sz w:val="20"/>
          <w:szCs w:val="20"/>
        </w:rPr>
        <w:t>OCCUPATIONAL SAFETY AND HEALTH ACT OF 1970</w:t>
      </w:r>
      <w:r w:rsidR="00CA60A8">
        <w:rPr>
          <w:sz w:val="20"/>
          <w:szCs w:val="20"/>
        </w:rPr>
        <w:t>”</w:t>
      </w:r>
      <w:r w:rsidRPr="0007755A">
        <w:rPr>
          <w:sz w:val="20"/>
          <w:szCs w:val="20"/>
        </w:rPr>
        <w:t xml:space="preserve"> and to the </w:t>
      </w:r>
      <w:r w:rsidR="00CA60A8">
        <w:rPr>
          <w:sz w:val="20"/>
          <w:szCs w:val="20"/>
        </w:rPr>
        <w:t>“</w:t>
      </w:r>
      <w:r w:rsidRPr="0007755A">
        <w:rPr>
          <w:sz w:val="20"/>
          <w:szCs w:val="20"/>
        </w:rPr>
        <w:t>OCCUPATIONAL SAFETY AND HEALTH STANDARDS FOR SHIPYARD EMPLOYMENT</w:t>
      </w:r>
      <w:r w:rsidR="00CA60A8">
        <w:rPr>
          <w:sz w:val="20"/>
          <w:szCs w:val="20"/>
        </w:rPr>
        <w:t>”</w:t>
      </w:r>
      <w:r w:rsidRPr="0007755A">
        <w:rPr>
          <w:sz w:val="20"/>
          <w:szCs w:val="20"/>
        </w:rPr>
        <w:t xml:space="preserve"> promulgated thereunder by the Secretary of Labor (29 CFR 1910 and 1915).  These regulations apply to all shipbuilding and related work, as defined in the regulations.</w:t>
      </w:r>
      <w:r>
        <w:rPr>
          <w:sz w:val="20"/>
          <w:szCs w:val="20"/>
        </w:rPr>
        <w:t xml:space="preserve">  </w:t>
      </w:r>
      <w:r w:rsidR="00984305" w:rsidRPr="00984305">
        <w:rPr>
          <w:sz w:val="20"/>
          <w:szCs w:val="20"/>
        </w:rPr>
        <w:t xml:space="preserve">Nothing contained in this </w:t>
      </w:r>
      <w:r w:rsidR="00D0782E">
        <w:rPr>
          <w:sz w:val="20"/>
          <w:szCs w:val="20"/>
        </w:rPr>
        <w:t>Order</w:t>
      </w:r>
      <w:r w:rsidR="00984305" w:rsidRPr="00984305">
        <w:rPr>
          <w:sz w:val="20"/>
          <w:szCs w:val="20"/>
        </w:rPr>
        <w:t xml:space="preserve"> shall be construed as relieving </w:t>
      </w:r>
      <w:r w:rsidR="00EC40D1">
        <w:rPr>
          <w:sz w:val="20"/>
          <w:szCs w:val="20"/>
        </w:rPr>
        <w:t>SELLER</w:t>
      </w:r>
      <w:r w:rsidR="00EC40D1" w:rsidRPr="00984305">
        <w:rPr>
          <w:sz w:val="20"/>
          <w:szCs w:val="20"/>
        </w:rPr>
        <w:t xml:space="preserve"> </w:t>
      </w:r>
      <w:r w:rsidR="00984305" w:rsidRPr="00984305">
        <w:rPr>
          <w:sz w:val="20"/>
          <w:szCs w:val="20"/>
        </w:rPr>
        <w:t xml:space="preserve">from any obligations </w:t>
      </w:r>
      <w:r w:rsidR="00D0782E">
        <w:rPr>
          <w:sz w:val="20"/>
          <w:szCs w:val="20"/>
        </w:rPr>
        <w:t>that</w:t>
      </w:r>
      <w:r w:rsidR="00984305" w:rsidRPr="00984305">
        <w:rPr>
          <w:sz w:val="20"/>
          <w:szCs w:val="20"/>
        </w:rPr>
        <w:t xml:space="preserve"> it may have for compliance with the aforesaid regulations.</w:t>
      </w:r>
    </w:p>
    <w:p w:rsidR="00D0782E" w:rsidRPr="00464189" w:rsidRDefault="00D0782E" w:rsidP="00D0782E">
      <w:pPr>
        <w:pStyle w:val="ListParagraph"/>
        <w:spacing w:after="0" w:line="220" w:lineRule="exact"/>
        <w:ind w:left="360"/>
        <w:jc w:val="both"/>
        <w:rPr>
          <w:sz w:val="20"/>
          <w:szCs w:val="20"/>
        </w:rPr>
      </w:pPr>
    </w:p>
    <w:p w:rsidR="006D4193" w:rsidRPr="00464189" w:rsidRDefault="00750651" w:rsidP="00447FC3">
      <w:pPr>
        <w:pStyle w:val="ListParagraph"/>
        <w:keepNext/>
        <w:numPr>
          <w:ilvl w:val="0"/>
          <w:numId w:val="1"/>
        </w:numPr>
        <w:spacing w:after="0" w:line="220" w:lineRule="exact"/>
        <w:jc w:val="both"/>
        <w:rPr>
          <w:sz w:val="20"/>
          <w:szCs w:val="20"/>
        </w:rPr>
      </w:pPr>
      <w:bookmarkStart w:id="8" w:name="Extension_of_Commercial_Warranty"/>
      <w:bookmarkEnd w:id="8"/>
      <w:r w:rsidRPr="00750651">
        <w:rPr>
          <w:b/>
          <w:sz w:val="20"/>
          <w:szCs w:val="20"/>
        </w:rPr>
        <w:t>EXTENSION OF COMMERCIAL WARRANTY</w:t>
      </w:r>
      <w:r w:rsidR="006D4193" w:rsidRPr="00464189">
        <w:rPr>
          <w:b/>
          <w:sz w:val="20"/>
          <w:szCs w:val="20"/>
        </w:rPr>
        <w:t xml:space="preserve">. </w:t>
      </w:r>
      <w:r w:rsidR="005971A9" w:rsidRPr="00464189">
        <w:rPr>
          <w:b/>
          <w:sz w:val="20"/>
          <w:szCs w:val="20"/>
        </w:rPr>
        <w:t xml:space="preserve"> </w:t>
      </w:r>
      <w:hyperlink w:anchor="TOP_of_TOC" w:history="1">
        <w:r w:rsidR="006D4193" w:rsidRPr="00464189">
          <w:rPr>
            <w:rStyle w:val="Hyperlink"/>
            <w:b/>
            <w:sz w:val="20"/>
            <w:szCs w:val="20"/>
          </w:rPr>
          <w:t>(back to top)</w:t>
        </w:r>
      </w:hyperlink>
      <w:r w:rsidR="006D4193" w:rsidRPr="00464189">
        <w:rPr>
          <w:sz w:val="20"/>
          <w:szCs w:val="20"/>
        </w:rPr>
        <w:t xml:space="preserve">  </w:t>
      </w:r>
    </w:p>
    <w:p w:rsidR="007A3F81" w:rsidRDefault="00EC40D1" w:rsidP="00757F2A">
      <w:pPr>
        <w:pStyle w:val="ListParagraph"/>
        <w:tabs>
          <w:tab w:val="left" w:pos="360"/>
        </w:tabs>
        <w:spacing w:after="0" w:line="220" w:lineRule="exact"/>
        <w:ind w:left="360"/>
        <w:contextualSpacing w:val="0"/>
        <w:jc w:val="both"/>
        <w:rPr>
          <w:sz w:val="20"/>
          <w:szCs w:val="20"/>
        </w:rPr>
      </w:pPr>
      <w:r>
        <w:rPr>
          <w:sz w:val="20"/>
          <w:szCs w:val="20"/>
        </w:rPr>
        <w:t>SELLER</w:t>
      </w:r>
      <w:r w:rsidRPr="00D0782E">
        <w:rPr>
          <w:sz w:val="20"/>
          <w:szCs w:val="20"/>
        </w:rPr>
        <w:t xml:space="preserve"> </w:t>
      </w:r>
      <w:r w:rsidR="00D0782E" w:rsidRPr="00D0782E">
        <w:rPr>
          <w:sz w:val="20"/>
          <w:szCs w:val="20"/>
        </w:rPr>
        <w:t xml:space="preserve">shall extend to </w:t>
      </w:r>
      <w:r>
        <w:rPr>
          <w:sz w:val="20"/>
          <w:szCs w:val="20"/>
        </w:rPr>
        <w:t xml:space="preserve">BUYER </w:t>
      </w:r>
      <w:r w:rsidR="00D0782E">
        <w:rPr>
          <w:sz w:val="20"/>
          <w:szCs w:val="20"/>
        </w:rPr>
        <w:t xml:space="preserve">and </w:t>
      </w:r>
      <w:r w:rsidR="00D0782E" w:rsidRPr="00D0782E">
        <w:rPr>
          <w:sz w:val="20"/>
          <w:szCs w:val="20"/>
        </w:rPr>
        <w:t xml:space="preserve">the Government the full coverage of any standard commercial warranty normally offered in a similar commercial sale, provided that such warranty is available at no additional cost to </w:t>
      </w:r>
      <w:r>
        <w:rPr>
          <w:sz w:val="20"/>
          <w:szCs w:val="20"/>
        </w:rPr>
        <w:t xml:space="preserve">BUYER </w:t>
      </w:r>
      <w:r w:rsidR="00D0782E">
        <w:rPr>
          <w:sz w:val="20"/>
          <w:szCs w:val="20"/>
        </w:rPr>
        <w:t xml:space="preserve">and </w:t>
      </w:r>
      <w:r w:rsidR="00D0782E" w:rsidRPr="00D0782E">
        <w:rPr>
          <w:sz w:val="20"/>
          <w:szCs w:val="20"/>
        </w:rPr>
        <w:t xml:space="preserve">the Government.  </w:t>
      </w:r>
      <w:r>
        <w:rPr>
          <w:sz w:val="20"/>
          <w:szCs w:val="20"/>
        </w:rPr>
        <w:t>SELLER</w:t>
      </w:r>
      <w:r w:rsidRPr="00D0782E">
        <w:rPr>
          <w:sz w:val="20"/>
          <w:szCs w:val="20"/>
        </w:rPr>
        <w:t xml:space="preserve"> </w:t>
      </w:r>
      <w:r w:rsidR="00D0782E" w:rsidRPr="00D0782E">
        <w:rPr>
          <w:sz w:val="20"/>
          <w:szCs w:val="20"/>
        </w:rPr>
        <w:t xml:space="preserve">shall provide a copy of the standard commercial warranty with the item.  The standard commercial warranty period shall begin upon the final acceptance of the applicable </w:t>
      </w:r>
      <w:r w:rsidR="00E23022">
        <w:rPr>
          <w:sz w:val="20"/>
          <w:szCs w:val="20"/>
        </w:rPr>
        <w:t>Product</w:t>
      </w:r>
      <w:r w:rsidR="00D0782E" w:rsidRPr="00D0782E">
        <w:rPr>
          <w:sz w:val="20"/>
          <w:szCs w:val="20"/>
        </w:rPr>
        <w:t xml:space="preserve">.  Acceptance of the standard commercial warranty does not waive the </w:t>
      </w:r>
      <w:r>
        <w:rPr>
          <w:sz w:val="20"/>
          <w:szCs w:val="20"/>
        </w:rPr>
        <w:t xml:space="preserve">BUYER’s </w:t>
      </w:r>
      <w:r w:rsidR="00D0782E">
        <w:rPr>
          <w:sz w:val="20"/>
          <w:szCs w:val="20"/>
        </w:rPr>
        <w:t xml:space="preserve">or </w:t>
      </w:r>
      <w:r w:rsidR="00D0782E" w:rsidRPr="00D0782E">
        <w:rPr>
          <w:sz w:val="20"/>
          <w:szCs w:val="20"/>
        </w:rPr>
        <w:t>Government’s rights under the “Inspection” clause, no</w:t>
      </w:r>
      <w:r w:rsidR="00D0782E">
        <w:rPr>
          <w:sz w:val="20"/>
          <w:szCs w:val="20"/>
        </w:rPr>
        <w:t>r</w:t>
      </w:r>
      <w:r w:rsidR="00D0782E" w:rsidRPr="00D0782E">
        <w:rPr>
          <w:sz w:val="20"/>
          <w:szCs w:val="20"/>
        </w:rPr>
        <w:t xml:space="preserve"> does it limit </w:t>
      </w:r>
      <w:r w:rsidR="00E23022">
        <w:rPr>
          <w:sz w:val="20"/>
          <w:szCs w:val="20"/>
        </w:rPr>
        <w:t>BUYER’s</w:t>
      </w:r>
      <w:r w:rsidR="00D0782E" w:rsidRPr="00D0782E">
        <w:rPr>
          <w:sz w:val="20"/>
          <w:szCs w:val="20"/>
        </w:rPr>
        <w:t xml:space="preserve"> rights with regard to other terms and conditions of </w:t>
      </w:r>
      <w:r w:rsidR="00D0782E">
        <w:rPr>
          <w:sz w:val="20"/>
          <w:szCs w:val="20"/>
        </w:rPr>
        <w:t>this Order</w:t>
      </w:r>
      <w:r w:rsidR="00D0782E" w:rsidRPr="00D0782E">
        <w:rPr>
          <w:sz w:val="20"/>
          <w:szCs w:val="20"/>
        </w:rPr>
        <w:t xml:space="preserve">.  In the event of a conflict, the terms and conditions of </w:t>
      </w:r>
      <w:r w:rsidR="00D0782E">
        <w:rPr>
          <w:sz w:val="20"/>
          <w:szCs w:val="20"/>
        </w:rPr>
        <w:t>this Order</w:t>
      </w:r>
      <w:r w:rsidR="00D0782E" w:rsidRPr="00D0782E">
        <w:rPr>
          <w:sz w:val="20"/>
          <w:szCs w:val="20"/>
        </w:rPr>
        <w:t xml:space="preserve"> shall take precedence over the standard commercial warranty.</w:t>
      </w:r>
    </w:p>
    <w:p w:rsidR="00757F2A" w:rsidRDefault="00757F2A" w:rsidP="00757F2A">
      <w:pPr>
        <w:pStyle w:val="ListParagraph"/>
        <w:tabs>
          <w:tab w:val="left" w:pos="360"/>
        </w:tabs>
        <w:spacing w:after="0" w:line="220" w:lineRule="exact"/>
        <w:ind w:left="360"/>
        <w:contextualSpacing w:val="0"/>
        <w:jc w:val="both"/>
        <w:rPr>
          <w:sz w:val="20"/>
          <w:szCs w:val="20"/>
        </w:rPr>
      </w:pPr>
    </w:p>
    <w:p w:rsidR="00D0782E" w:rsidRPr="00274A5C" w:rsidRDefault="00750651" w:rsidP="001F750D">
      <w:pPr>
        <w:pStyle w:val="list1"/>
        <w:numPr>
          <w:ilvl w:val="0"/>
          <w:numId w:val="8"/>
        </w:numPr>
        <w:tabs>
          <w:tab w:val="clear" w:pos="600"/>
          <w:tab w:val="num" w:pos="360"/>
        </w:tabs>
        <w:spacing w:before="0" w:after="0"/>
      </w:pPr>
      <w:bookmarkStart w:id="9" w:name="Printing_of_Tech_Manuals_Publications"/>
      <w:bookmarkEnd w:id="9"/>
      <w:r w:rsidRPr="007A3F81">
        <w:rPr>
          <w:rFonts w:asciiTheme="minorHAnsi" w:hAnsiTheme="minorHAnsi"/>
          <w:b/>
        </w:rPr>
        <w:t>PRINTING OF TECHNICAL MANUALS, PUBLICATIONS, CHANGES, REVISIONS AND AMENDMENTS</w:t>
      </w:r>
      <w:r w:rsidR="006D4193" w:rsidRPr="007A3F81">
        <w:rPr>
          <w:rFonts w:asciiTheme="minorHAnsi" w:hAnsiTheme="minorHAnsi"/>
          <w:b/>
        </w:rPr>
        <w:t>.</w:t>
      </w:r>
      <w:r w:rsidR="005971A9" w:rsidRPr="00504908">
        <w:t xml:space="preserve"> </w:t>
      </w:r>
      <w:hyperlink w:anchor="TOP_of_TOC" w:history="1">
        <w:r w:rsidR="004F3BF3" w:rsidRPr="00757F2A">
          <w:rPr>
            <w:rFonts w:asciiTheme="minorHAnsi" w:hAnsiTheme="minorHAnsi"/>
          </w:rPr>
          <w:t xml:space="preserve"> </w:t>
        </w:r>
        <w:r w:rsidR="004F3BF3" w:rsidRPr="00757F2A">
          <w:rPr>
            <w:rStyle w:val="Hyperlink"/>
            <w:rFonts w:asciiTheme="minorHAnsi" w:hAnsiTheme="minorHAnsi"/>
            <w:b/>
          </w:rPr>
          <w:t>(back to top)</w:t>
        </w:r>
      </w:hyperlink>
      <w:r w:rsidR="006D4193" w:rsidRPr="00757F2A">
        <w:rPr>
          <w:rFonts w:asciiTheme="minorHAnsi" w:hAnsiTheme="minorHAnsi"/>
        </w:rPr>
        <w:t xml:space="preserve">  </w:t>
      </w:r>
    </w:p>
    <w:p w:rsidR="00D0782E" w:rsidRPr="003E1E3C" w:rsidRDefault="00F73DEC" w:rsidP="001F750D">
      <w:pPr>
        <w:pStyle w:val="list1"/>
        <w:widowControl/>
        <w:numPr>
          <w:ilvl w:val="1"/>
          <w:numId w:val="6"/>
        </w:numPr>
        <w:tabs>
          <w:tab w:val="num" w:pos="720"/>
        </w:tabs>
        <w:spacing w:before="0" w:after="0" w:line="220" w:lineRule="exact"/>
        <w:ind w:left="720"/>
        <w:rPr>
          <w:rFonts w:asciiTheme="minorHAnsi" w:hAnsiTheme="minorHAnsi"/>
        </w:rPr>
      </w:pPr>
      <w:r>
        <w:rPr>
          <w:rFonts w:asciiTheme="minorHAnsi" w:hAnsiTheme="minorHAnsi"/>
        </w:rPr>
        <w:t>T</w:t>
      </w:r>
      <w:r w:rsidR="00D0782E" w:rsidRPr="003E1E3C">
        <w:rPr>
          <w:rFonts w:asciiTheme="minorHAnsi" w:hAnsiTheme="minorHAnsi"/>
        </w:rPr>
        <w:t>he printing, duplication, and binding of all technical manuals, books, and other publications, and changes, amendments, and revisions thereto, including all copies and portions of such documents which are required to be prepared and furnished under this Order for review, approval or otherwise, shall be accomplished in accordance with the following:</w:t>
      </w:r>
    </w:p>
    <w:p w:rsidR="00D0782E" w:rsidRPr="003E1E3C" w:rsidRDefault="00D0782E" w:rsidP="001F750D">
      <w:pPr>
        <w:pStyle w:val="list1"/>
        <w:widowControl/>
        <w:numPr>
          <w:ilvl w:val="2"/>
          <w:numId w:val="9"/>
        </w:numPr>
        <w:spacing w:before="0" w:after="0" w:line="220" w:lineRule="exact"/>
        <w:rPr>
          <w:rFonts w:asciiTheme="minorHAnsi" w:hAnsiTheme="minorHAnsi"/>
        </w:rPr>
      </w:pPr>
      <w:r w:rsidRPr="003E1E3C">
        <w:rPr>
          <w:rFonts w:asciiTheme="minorHAnsi" w:hAnsiTheme="minorHAnsi"/>
        </w:rPr>
        <w:t>DOD Instruction 5330.03, D</w:t>
      </w:r>
      <w:r w:rsidR="0063261D">
        <w:rPr>
          <w:rFonts w:asciiTheme="minorHAnsi" w:hAnsiTheme="minorHAnsi"/>
        </w:rPr>
        <w:t>efense Logistics Agency</w:t>
      </w:r>
      <w:r w:rsidRPr="003E1E3C">
        <w:rPr>
          <w:rFonts w:asciiTheme="minorHAnsi" w:hAnsiTheme="minorHAnsi"/>
        </w:rPr>
        <w:t xml:space="preserve"> (D</w:t>
      </w:r>
      <w:r w:rsidR="0063261D">
        <w:rPr>
          <w:rFonts w:asciiTheme="minorHAnsi" w:hAnsiTheme="minorHAnsi"/>
        </w:rPr>
        <w:t>L</w:t>
      </w:r>
      <w:r w:rsidRPr="003E1E3C">
        <w:rPr>
          <w:rFonts w:asciiTheme="minorHAnsi" w:hAnsiTheme="minorHAnsi"/>
        </w:rPr>
        <w:t xml:space="preserve">A) </w:t>
      </w:r>
      <w:r w:rsidR="0063261D">
        <w:rPr>
          <w:rFonts w:asciiTheme="minorHAnsi" w:hAnsiTheme="minorHAnsi"/>
        </w:rPr>
        <w:t xml:space="preserve">Document Services </w:t>
      </w:r>
      <w:r w:rsidRPr="003E1E3C">
        <w:rPr>
          <w:rFonts w:asciiTheme="minorHAnsi" w:hAnsiTheme="minorHAnsi"/>
        </w:rPr>
        <w:t>of February 8, 2006;</w:t>
      </w:r>
    </w:p>
    <w:p w:rsidR="00D0782E" w:rsidRPr="003E1E3C" w:rsidRDefault="00D0782E" w:rsidP="001F750D">
      <w:pPr>
        <w:pStyle w:val="list1"/>
        <w:widowControl/>
        <w:numPr>
          <w:ilvl w:val="2"/>
          <w:numId w:val="9"/>
        </w:numPr>
        <w:spacing w:before="0" w:after="0" w:line="220" w:lineRule="exact"/>
        <w:rPr>
          <w:rFonts w:asciiTheme="minorHAnsi" w:hAnsiTheme="minorHAnsi"/>
        </w:rPr>
      </w:pPr>
      <w:r w:rsidRPr="003E1E3C">
        <w:rPr>
          <w:rFonts w:asciiTheme="minorHAnsi" w:hAnsiTheme="minorHAnsi"/>
        </w:rPr>
        <w:t>Federal Acquisition Regulation (FAR) Subparts 8.8 and 17.5, as in effect on the date of the Prime Contract; and</w:t>
      </w:r>
    </w:p>
    <w:p w:rsidR="00D0782E" w:rsidRPr="003E1E3C" w:rsidRDefault="00D0782E" w:rsidP="001F750D">
      <w:pPr>
        <w:pStyle w:val="list1"/>
        <w:widowControl/>
        <w:numPr>
          <w:ilvl w:val="2"/>
          <w:numId w:val="9"/>
        </w:numPr>
        <w:spacing w:before="0" w:after="0" w:line="220" w:lineRule="exact"/>
        <w:rPr>
          <w:rFonts w:asciiTheme="minorHAnsi" w:hAnsiTheme="minorHAnsi"/>
        </w:rPr>
      </w:pPr>
      <w:r w:rsidRPr="003E1E3C">
        <w:rPr>
          <w:rFonts w:asciiTheme="minorHAnsi" w:hAnsiTheme="minorHAnsi"/>
        </w:rPr>
        <w:t xml:space="preserve">“Government Printing and Binding Regulations,” published by the Joint Committee on Printing, Congress of the United States, as in effect on the date of the Prime Contract. </w:t>
      </w:r>
    </w:p>
    <w:p w:rsidR="00D0782E" w:rsidRPr="003E1E3C" w:rsidRDefault="00D0782E" w:rsidP="001F750D">
      <w:pPr>
        <w:pStyle w:val="listaitype"/>
        <w:widowControl/>
        <w:numPr>
          <w:ilvl w:val="1"/>
          <w:numId w:val="4"/>
        </w:numPr>
        <w:tabs>
          <w:tab w:val="num" w:pos="720"/>
        </w:tabs>
        <w:spacing w:before="0" w:after="0" w:line="220" w:lineRule="exact"/>
        <w:ind w:left="720"/>
        <w:jc w:val="both"/>
        <w:rPr>
          <w:rFonts w:asciiTheme="minorHAnsi" w:hAnsiTheme="minorHAnsi"/>
        </w:rPr>
      </w:pPr>
      <w:r w:rsidRPr="003E1E3C">
        <w:rPr>
          <w:rFonts w:asciiTheme="minorHAnsi" w:hAnsiTheme="minorHAnsi"/>
        </w:rPr>
        <w:t>Publications and other printed or duplicated material which (1) are prepared and carried by equipment manufacturers for regular commercial sale or use, and (2) require no significant modification for military use or to meet the requirements of this Order, or (3) are normally supplied for commercial equipment, shall be provided by SELLER.  Except for material falling within (1) through (3) of this paragraph, the printing of technical manuals, publications, changes, revisions, or amendments by the SELLER is prohibited.</w:t>
      </w:r>
    </w:p>
    <w:p w:rsidR="00D0782E" w:rsidRPr="003E1E3C" w:rsidRDefault="00D0782E" w:rsidP="001F750D">
      <w:pPr>
        <w:pStyle w:val="list1"/>
        <w:widowControl/>
        <w:numPr>
          <w:ilvl w:val="1"/>
          <w:numId w:val="4"/>
        </w:numPr>
        <w:tabs>
          <w:tab w:val="num" w:pos="720"/>
        </w:tabs>
        <w:spacing w:before="0" w:after="0" w:line="220" w:lineRule="exact"/>
        <w:ind w:left="720"/>
        <w:rPr>
          <w:rFonts w:asciiTheme="minorHAnsi" w:hAnsiTheme="minorHAnsi"/>
        </w:rPr>
      </w:pPr>
      <w:r w:rsidRPr="003E1E3C">
        <w:rPr>
          <w:rFonts w:asciiTheme="minorHAnsi" w:hAnsiTheme="minorHAnsi"/>
        </w:rPr>
        <w:t xml:space="preserve">SELLER shall have the printing and binding of final approved technical manuals, publications, changes, revisions and amendments thereto, as required under this Order (whether prepared by SELLER or a subcontractor), printed at Government expense by or through the </w:t>
      </w:r>
      <w:r w:rsidR="0063261D">
        <w:rPr>
          <w:rFonts w:asciiTheme="minorHAnsi" w:hAnsiTheme="minorHAnsi"/>
        </w:rPr>
        <w:t xml:space="preserve">DLA Document Services in the Naval District in which the Buyer </w:t>
      </w:r>
      <w:r w:rsidRPr="003E1E3C">
        <w:rPr>
          <w:rFonts w:asciiTheme="minorHAnsi" w:hAnsiTheme="minorHAnsi"/>
        </w:rPr>
        <w:t>is located, in accordance with the following general procedures:</w:t>
      </w:r>
    </w:p>
    <w:p w:rsidR="00D0782E" w:rsidRPr="003E1E3C" w:rsidRDefault="00D0782E" w:rsidP="001F750D">
      <w:pPr>
        <w:pStyle w:val="list10"/>
        <w:widowControl/>
        <w:numPr>
          <w:ilvl w:val="2"/>
          <w:numId w:val="10"/>
        </w:numPr>
        <w:spacing w:before="0" w:after="0" w:line="220" w:lineRule="exact"/>
        <w:rPr>
          <w:rFonts w:asciiTheme="minorHAnsi" w:hAnsiTheme="minorHAnsi"/>
        </w:rPr>
      </w:pPr>
      <w:r w:rsidRPr="003E1E3C">
        <w:rPr>
          <w:rFonts w:asciiTheme="minorHAnsi" w:hAnsiTheme="minorHAnsi"/>
        </w:rPr>
        <w:t>Prior to preparation of materials for printing (photolithographic negatives, camera-ready copies or digital media (CD/DVD) by SELLER or a subcontractor, SELLER shall make arrangements with the D</w:t>
      </w:r>
      <w:r w:rsidR="0063261D">
        <w:rPr>
          <w:rFonts w:asciiTheme="minorHAnsi" w:hAnsiTheme="minorHAnsi"/>
        </w:rPr>
        <w:t>L</w:t>
      </w:r>
      <w:r w:rsidRPr="003E1E3C">
        <w:rPr>
          <w:rFonts w:asciiTheme="minorHAnsi" w:hAnsiTheme="minorHAnsi"/>
        </w:rPr>
        <w:t>A</w:t>
      </w:r>
      <w:r w:rsidR="0063261D">
        <w:rPr>
          <w:rFonts w:asciiTheme="minorHAnsi" w:hAnsiTheme="minorHAnsi"/>
        </w:rPr>
        <w:t xml:space="preserve"> Document Services and</w:t>
      </w:r>
      <w:r w:rsidRPr="003E1E3C">
        <w:rPr>
          <w:rFonts w:asciiTheme="minorHAnsi" w:hAnsiTheme="minorHAnsi"/>
        </w:rPr>
        <w:t xml:space="preserve"> with the designated Contract Administration Office for printing and binding that shall include:</w:t>
      </w:r>
    </w:p>
    <w:p w:rsidR="00BF4C59" w:rsidRDefault="00BF4C59"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Citation of Prime Contract number;</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Security classification of materials to be printed;</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Establishment of a schedule for printing, including estimated delivery date to D</w:t>
      </w:r>
      <w:r w:rsidR="0063261D">
        <w:rPr>
          <w:rFonts w:asciiTheme="minorHAnsi" w:hAnsiTheme="minorHAnsi"/>
        </w:rPr>
        <w:t>LA Document Services</w:t>
      </w:r>
      <w:r w:rsidRPr="003E1E3C">
        <w:rPr>
          <w:rFonts w:asciiTheme="minorHAnsi" w:hAnsiTheme="minorHAnsi"/>
        </w:rPr>
        <w:t xml:space="preserve">; </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Provisions for furnishing photolithographic negatives or camera-ready copies and art work in the proper sequence for printing;</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A check-off list to verify the printing sequence of test pages and foldouts in the form prescribed by D</w:t>
      </w:r>
      <w:r w:rsidR="0063261D">
        <w:rPr>
          <w:rFonts w:asciiTheme="minorHAnsi" w:hAnsiTheme="minorHAnsi"/>
        </w:rPr>
        <w:t>LA Document Services</w:t>
      </w:r>
      <w:r w:rsidRPr="003E1E3C">
        <w:rPr>
          <w:rFonts w:asciiTheme="minorHAnsi" w:hAnsiTheme="minorHAnsi"/>
        </w:rPr>
        <w:t>;</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Complete printing instructions, which shall specify colors, if required for specific pages, the trim size, including apron, if required, for each foldout/in or chart, or other unique requirements;</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Type of binding (side stitch, perfect bound, saddle stitch, glue bound, tape bound plastic comb/wire bound, loose leaf, screw posts, etc.); and</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Other instructions, as applicable, such as packing instructions, banded, shrink pack, strap, binders, fill and seal cartons/boxes, inset padding of any type of envelope, water type packaging or other container quantity for each addressee, required delivery schedule, or delivery instructions. (SELLER shall provide an address list and addressed mailing labels for each addressee.)</w:t>
      </w:r>
    </w:p>
    <w:p w:rsidR="00D0782E" w:rsidRPr="003E1E3C" w:rsidRDefault="00D0782E" w:rsidP="001F750D">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 xml:space="preserve">Special handling of classified materials from Confidential up to Top Secret requiring printing through </w:t>
      </w:r>
      <w:r w:rsidR="0063261D">
        <w:rPr>
          <w:rFonts w:asciiTheme="minorHAnsi" w:hAnsiTheme="minorHAnsi"/>
        </w:rPr>
        <w:t>DLA Document Services</w:t>
      </w:r>
      <w:r w:rsidRPr="003E1E3C">
        <w:rPr>
          <w:rFonts w:asciiTheme="minorHAnsi" w:hAnsiTheme="minorHAnsi"/>
        </w:rPr>
        <w:t xml:space="preserve"> or the GPO are managed in accordance with DODD 5200.32. Contact the appropriate </w:t>
      </w:r>
      <w:r w:rsidR="0063261D">
        <w:rPr>
          <w:rFonts w:asciiTheme="minorHAnsi" w:hAnsiTheme="minorHAnsi"/>
        </w:rPr>
        <w:t>DLA Document Services</w:t>
      </w:r>
      <w:r w:rsidRPr="003E1E3C">
        <w:rPr>
          <w:rFonts w:asciiTheme="minorHAnsi" w:hAnsiTheme="minorHAnsi"/>
        </w:rPr>
        <w:t xml:space="preserve"> location before delivering classified originals to ensure proper handling and disposition.</w:t>
      </w:r>
    </w:p>
    <w:p w:rsidR="00D0782E" w:rsidRPr="003E1E3C" w:rsidRDefault="00D0782E" w:rsidP="001F750D">
      <w:pPr>
        <w:pStyle w:val="list10"/>
        <w:widowControl/>
        <w:numPr>
          <w:ilvl w:val="2"/>
          <w:numId w:val="10"/>
        </w:numPr>
        <w:spacing w:before="0" w:after="0" w:line="220" w:lineRule="exact"/>
        <w:rPr>
          <w:rFonts w:asciiTheme="minorHAnsi" w:hAnsiTheme="minorHAnsi"/>
        </w:rPr>
      </w:pPr>
      <w:r w:rsidRPr="003E1E3C">
        <w:rPr>
          <w:rFonts w:asciiTheme="minorHAnsi" w:hAnsiTheme="minorHAnsi"/>
        </w:rPr>
        <w:t xml:space="preserve">SELLER shall ship the complete set of photolithographic negatives, camera-ready copies or digital media (CD/DVD) required to be printed in accordance with the detailed procedures specified by </w:t>
      </w:r>
      <w:r w:rsidR="0063261D">
        <w:rPr>
          <w:rFonts w:asciiTheme="minorHAnsi" w:hAnsiTheme="minorHAnsi"/>
        </w:rPr>
        <w:t>DLA Document Services</w:t>
      </w:r>
      <w:r w:rsidRPr="003E1E3C">
        <w:rPr>
          <w:rFonts w:asciiTheme="minorHAnsi" w:hAnsiTheme="minorHAnsi"/>
        </w:rPr>
        <w:t>.</w:t>
      </w:r>
      <w:r w:rsidR="00EC40D1">
        <w:rPr>
          <w:rFonts w:asciiTheme="minorHAnsi" w:hAnsiTheme="minorHAnsi"/>
        </w:rPr>
        <w:t xml:space="preserve"> </w:t>
      </w:r>
      <w:r w:rsidRPr="003E1E3C">
        <w:rPr>
          <w:rFonts w:asciiTheme="minorHAnsi" w:hAnsiTheme="minorHAnsi"/>
        </w:rPr>
        <w:t xml:space="preserve"> All transportation charges are paid to </w:t>
      </w:r>
      <w:r w:rsidR="0063261D">
        <w:rPr>
          <w:rFonts w:asciiTheme="minorHAnsi" w:hAnsiTheme="minorHAnsi"/>
        </w:rPr>
        <w:t>DLA Document Services</w:t>
      </w:r>
      <w:r w:rsidRPr="003E1E3C">
        <w:rPr>
          <w:rFonts w:asciiTheme="minorHAnsi" w:hAnsiTheme="minorHAnsi"/>
        </w:rPr>
        <w:t xml:space="preserve"> or a contract printer designated by </w:t>
      </w:r>
      <w:r w:rsidR="0063261D">
        <w:rPr>
          <w:rFonts w:asciiTheme="minorHAnsi" w:hAnsiTheme="minorHAnsi"/>
        </w:rPr>
        <w:t>DLA Document Services</w:t>
      </w:r>
      <w:r w:rsidRPr="003E1E3C">
        <w:rPr>
          <w:rFonts w:asciiTheme="minorHAnsi" w:hAnsiTheme="minorHAnsi"/>
        </w:rPr>
        <w:t xml:space="preserve">.  </w:t>
      </w:r>
    </w:p>
    <w:p w:rsidR="00D0782E" w:rsidRPr="003E1E3C" w:rsidRDefault="00D0782E" w:rsidP="001F750D">
      <w:pPr>
        <w:pStyle w:val="list10"/>
        <w:widowControl/>
        <w:numPr>
          <w:ilvl w:val="2"/>
          <w:numId w:val="10"/>
        </w:numPr>
        <w:spacing w:before="0" w:after="0" w:line="220" w:lineRule="exact"/>
        <w:rPr>
          <w:rFonts w:asciiTheme="minorHAnsi" w:hAnsiTheme="minorHAnsi"/>
        </w:rPr>
      </w:pPr>
      <w:r w:rsidRPr="003E1E3C">
        <w:rPr>
          <w:rFonts w:asciiTheme="minorHAnsi" w:hAnsiTheme="minorHAnsi"/>
        </w:rPr>
        <w:t xml:space="preserve">For steam and electrical plant composite diagrams, SELLER shall provide an original Mylar print or digital media (CD/DVD) of the diagram to the </w:t>
      </w:r>
      <w:r w:rsidR="0063261D">
        <w:rPr>
          <w:rFonts w:asciiTheme="minorHAnsi" w:hAnsiTheme="minorHAnsi"/>
        </w:rPr>
        <w:t>DLA Document Services</w:t>
      </w:r>
      <w:r w:rsidRPr="003E1E3C">
        <w:rPr>
          <w:rFonts w:asciiTheme="minorHAnsi" w:hAnsiTheme="minorHAnsi"/>
        </w:rPr>
        <w:t xml:space="preserve"> with a guide indicating the color of each line. </w:t>
      </w:r>
      <w:r w:rsidR="0063261D">
        <w:rPr>
          <w:rFonts w:asciiTheme="minorHAnsi" w:hAnsiTheme="minorHAnsi"/>
        </w:rPr>
        <w:t>DLA Document Services</w:t>
      </w:r>
      <w:r w:rsidRPr="003E1E3C">
        <w:rPr>
          <w:rFonts w:asciiTheme="minorHAnsi" w:hAnsiTheme="minorHAnsi"/>
        </w:rPr>
        <w:t xml:space="preserve"> will prepare the color separation negatives for the composite diagram and return those to SELLER for editorial review. </w:t>
      </w:r>
      <w:r w:rsidR="0063261D">
        <w:rPr>
          <w:rFonts w:asciiTheme="minorHAnsi" w:hAnsiTheme="minorHAnsi"/>
        </w:rPr>
        <w:t>DLA Document Services</w:t>
      </w:r>
      <w:r w:rsidRPr="003E1E3C">
        <w:rPr>
          <w:rFonts w:asciiTheme="minorHAnsi" w:hAnsiTheme="minorHAnsi"/>
        </w:rPr>
        <w:t xml:space="preserve"> will correct any errors and print the corrected composite diagram.</w:t>
      </w:r>
    </w:p>
    <w:p w:rsidR="00D0782E" w:rsidRPr="003E1E3C" w:rsidRDefault="0063261D" w:rsidP="001F750D">
      <w:pPr>
        <w:pStyle w:val="list10"/>
        <w:widowControl/>
        <w:numPr>
          <w:ilvl w:val="2"/>
          <w:numId w:val="10"/>
        </w:numPr>
        <w:spacing w:before="0" w:after="0" w:line="220" w:lineRule="exact"/>
        <w:rPr>
          <w:rFonts w:asciiTheme="minorHAnsi" w:hAnsiTheme="minorHAnsi"/>
        </w:rPr>
      </w:pPr>
      <w:r>
        <w:rPr>
          <w:rFonts w:asciiTheme="minorHAnsi" w:hAnsiTheme="minorHAnsi"/>
        </w:rPr>
        <w:t>DLA Document Services</w:t>
      </w:r>
      <w:r w:rsidR="00D0782E" w:rsidRPr="003E1E3C">
        <w:rPr>
          <w:rFonts w:asciiTheme="minorHAnsi" w:hAnsiTheme="minorHAnsi"/>
        </w:rPr>
        <w:t xml:space="preserve"> will furnish or provide for all supplies and services (including binders) </w:t>
      </w:r>
      <w:r>
        <w:rPr>
          <w:rFonts w:asciiTheme="minorHAnsi" w:hAnsiTheme="minorHAnsi"/>
        </w:rPr>
        <w:t>that</w:t>
      </w:r>
      <w:r w:rsidR="00D0782E" w:rsidRPr="003E1E3C">
        <w:rPr>
          <w:rFonts w:asciiTheme="minorHAnsi" w:hAnsiTheme="minorHAnsi"/>
        </w:rPr>
        <w:t xml:space="preserve"> are necessary to accomplish the printing and binding.</w:t>
      </w:r>
    </w:p>
    <w:p w:rsidR="00D0782E" w:rsidRPr="003E1E3C" w:rsidRDefault="0063261D" w:rsidP="001F750D">
      <w:pPr>
        <w:pStyle w:val="list10"/>
        <w:widowControl/>
        <w:numPr>
          <w:ilvl w:val="2"/>
          <w:numId w:val="10"/>
        </w:numPr>
        <w:spacing w:before="0" w:after="0" w:line="220" w:lineRule="exact"/>
        <w:rPr>
          <w:rFonts w:asciiTheme="minorHAnsi" w:hAnsiTheme="minorHAnsi"/>
        </w:rPr>
      </w:pPr>
      <w:r>
        <w:rPr>
          <w:rFonts w:asciiTheme="minorHAnsi" w:hAnsiTheme="minorHAnsi"/>
        </w:rPr>
        <w:t>DLA Document Services</w:t>
      </w:r>
      <w:r w:rsidR="00D0782E" w:rsidRPr="003E1E3C">
        <w:rPr>
          <w:rFonts w:asciiTheme="minorHAnsi" w:hAnsiTheme="minorHAnsi"/>
        </w:rPr>
        <w:t xml:space="preserve"> will pack and ship or provide for packing and shipping of the printed material to SELLER and the distribution list furnished by SELLER in accordance with the printing order, unless distribution by SELLER is otherwise required by the terms of this Order, the specifications, or otherwise, in which case the printed and bound publications will be returned to SELLER for distribution.</w:t>
      </w:r>
    </w:p>
    <w:p w:rsidR="00D0782E" w:rsidRDefault="0063261D" w:rsidP="001F750D">
      <w:pPr>
        <w:pStyle w:val="list10"/>
        <w:widowControl/>
        <w:numPr>
          <w:ilvl w:val="2"/>
          <w:numId w:val="10"/>
        </w:numPr>
        <w:spacing w:before="0" w:after="0" w:line="220" w:lineRule="exact"/>
        <w:rPr>
          <w:rFonts w:asciiTheme="minorHAnsi" w:hAnsiTheme="minorHAnsi"/>
        </w:rPr>
      </w:pPr>
      <w:r>
        <w:rPr>
          <w:rFonts w:asciiTheme="minorHAnsi" w:hAnsiTheme="minorHAnsi"/>
        </w:rPr>
        <w:t>DLA Document Services</w:t>
      </w:r>
      <w:r w:rsidR="00D0782E" w:rsidRPr="003E1E3C">
        <w:rPr>
          <w:rFonts w:asciiTheme="minorHAnsi" w:hAnsiTheme="minorHAnsi"/>
        </w:rPr>
        <w:t xml:space="preserve"> will pack and ship the material used for printing to the </w:t>
      </w:r>
      <w:r>
        <w:rPr>
          <w:rFonts w:asciiTheme="minorHAnsi" w:hAnsiTheme="minorHAnsi"/>
        </w:rPr>
        <w:t>DLA Document Services</w:t>
      </w:r>
      <w:r w:rsidR="00D0782E" w:rsidRPr="003E1E3C">
        <w:rPr>
          <w:rFonts w:asciiTheme="minorHAnsi" w:hAnsiTheme="minorHAnsi"/>
        </w:rPr>
        <w:t>, 4</w:t>
      </w:r>
      <w:r w:rsidR="00D0782E" w:rsidRPr="003E1E3C">
        <w:rPr>
          <w:rFonts w:asciiTheme="minorHAnsi" w:hAnsiTheme="minorHAnsi"/>
          <w:vertAlign w:val="superscript"/>
        </w:rPr>
        <w:t>th</w:t>
      </w:r>
      <w:r w:rsidR="00D0782E" w:rsidRPr="003E1E3C">
        <w:rPr>
          <w:rFonts w:asciiTheme="minorHAnsi" w:hAnsiTheme="minorHAnsi"/>
        </w:rPr>
        <w:t xml:space="preserve"> Naval District (Philadelphia, PA), for storage.</w:t>
      </w:r>
    </w:p>
    <w:p w:rsidR="00EA3E38" w:rsidRPr="00EA3E38" w:rsidRDefault="00EA3E38" w:rsidP="00B82298">
      <w:pPr>
        <w:pStyle w:val="BodyTextIndent2"/>
        <w:keepNext/>
        <w:numPr>
          <w:ilvl w:val="1"/>
          <w:numId w:val="4"/>
        </w:numPr>
        <w:tabs>
          <w:tab w:val="clear" w:pos="1140"/>
          <w:tab w:val="left" w:pos="720"/>
        </w:tabs>
        <w:spacing w:before="0" w:after="0" w:line="220" w:lineRule="exact"/>
        <w:ind w:left="720"/>
        <w:rPr>
          <w:rFonts w:asciiTheme="minorHAnsi" w:hAnsiTheme="minorHAnsi"/>
        </w:rPr>
      </w:pPr>
    </w:p>
    <w:p w:rsidR="00BF4C59" w:rsidRPr="003E1E3C" w:rsidRDefault="008F23E4" w:rsidP="001F750D">
      <w:pPr>
        <w:pStyle w:val="BodyTextIndent2"/>
        <w:numPr>
          <w:ilvl w:val="2"/>
          <w:numId w:val="4"/>
        </w:numPr>
        <w:tabs>
          <w:tab w:val="clear" w:pos="1140"/>
          <w:tab w:val="left" w:pos="720"/>
        </w:tabs>
        <w:spacing w:before="0" w:after="0" w:line="220" w:lineRule="exact"/>
        <w:ind w:left="1152"/>
        <w:rPr>
          <w:rFonts w:asciiTheme="minorHAnsi" w:hAnsiTheme="minorHAnsi"/>
        </w:rPr>
      </w:pPr>
      <w:r w:rsidRPr="00EA3E38">
        <w:rPr>
          <w:rFonts w:asciiTheme="minorHAnsi" w:hAnsiTheme="minorHAnsi"/>
        </w:rPr>
        <w:t>In establi</w:t>
      </w:r>
      <w:r>
        <w:rPr>
          <w:rFonts w:asciiTheme="minorHAnsi" w:hAnsiTheme="minorHAnsi"/>
        </w:rPr>
        <w:t xml:space="preserve">shing the schedule for printing, </w:t>
      </w:r>
      <w:r w:rsidR="00BF4C59" w:rsidRPr="003E1E3C">
        <w:rPr>
          <w:rFonts w:asciiTheme="minorHAnsi" w:hAnsiTheme="minorHAnsi"/>
        </w:rPr>
        <w:t xml:space="preserve">SELLER shall provide for furnishing the photolithographic negatives, camera-ready copies or digital media (CD/DVD) to </w:t>
      </w:r>
      <w:r w:rsidR="0063261D">
        <w:rPr>
          <w:rFonts w:asciiTheme="minorHAnsi" w:hAnsiTheme="minorHAnsi"/>
        </w:rPr>
        <w:t>DLA Document Services</w:t>
      </w:r>
      <w:r w:rsidR="00BF4C59" w:rsidRPr="003E1E3C">
        <w:rPr>
          <w:rFonts w:asciiTheme="minorHAnsi" w:hAnsiTheme="minorHAnsi"/>
        </w:rPr>
        <w:t xml:space="preserve"> in time to allow at least the minimum number of working days specified in the schedule below (eight-hour day, five days per week exclusive of Saturdays, Sundays, and holidays) from date of acceptance of material for printing at </w:t>
      </w:r>
      <w:r w:rsidR="0063261D">
        <w:rPr>
          <w:rFonts w:asciiTheme="minorHAnsi" w:hAnsiTheme="minorHAnsi"/>
        </w:rPr>
        <w:t>DLA Document Services</w:t>
      </w:r>
      <w:r w:rsidR="00BF4C59" w:rsidRPr="003E1E3C">
        <w:rPr>
          <w:rFonts w:asciiTheme="minorHAnsi" w:hAnsiTheme="minorHAnsi"/>
        </w:rPr>
        <w:t xml:space="preserve"> to date of shipment of printed material from </w:t>
      </w:r>
      <w:r w:rsidR="0063261D">
        <w:rPr>
          <w:rFonts w:asciiTheme="minorHAnsi" w:hAnsiTheme="minorHAnsi"/>
        </w:rPr>
        <w:t>DLA Document Services</w:t>
      </w:r>
      <w:r w:rsidR="00BF4C59" w:rsidRPr="003E1E3C">
        <w:rPr>
          <w:rFonts w:asciiTheme="minorHAnsi" w:hAnsiTheme="minorHAnsi"/>
        </w:rPr>
        <w:t>.</w:t>
      </w:r>
    </w:p>
    <w:p w:rsidR="00BF4C59" w:rsidRPr="003E1E3C" w:rsidRDefault="00BF4C59" w:rsidP="00BF4C59">
      <w:pPr>
        <w:tabs>
          <w:tab w:val="left" w:pos="6480"/>
        </w:tabs>
        <w:spacing w:after="0" w:line="220" w:lineRule="exact"/>
        <w:ind w:left="1800"/>
        <w:rPr>
          <w:sz w:val="20"/>
          <w:szCs w:val="20"/>
          <w:u w:val="single"/>
        </w:rPr>
      </w:pPr>
      <w:r w:rsidRPr="003E1E3C">
        <w:rPr>
          <w:sz w:val="20"/>
          <w:szCs w:val="20"/>
        </w:rPr>
        <w:tab/>
        <w:t>Minimum number of working</w:t>
      </w:r>
      <w:r w:rsidRPr="003E1E3C">
        <w:rPr>
          <w:sz w:val="20"/>
          <w:szCs w:val="20"/>
        </w:rPr>
        <w:br/>
      </w:r>
      <w:r w:rsidRPr="003E1E3C">
        <w:rPr>
          <w:sz w:val="20"/>
          <w:szCs w:val="20"/>
          <w:u w:val="single"/>
        </w:rPr>
        <w:t>Printing</w:t>
      </w:r>
      <w:r w:rsidRPr="003E1E3C">
        <w:rPr>
          <w:sz w:val="20"/>
          <w:szCs w:val="20"/>
        </w:rPr>
        <w:tab/>
        <w:t xml:space="preserve"> </w:t>
      </w:r>
      <w:r w:rsidRPr="003E1E3C">
        <w:rPr>
          <w:sz w:val="20"/>
          <w:szCs w:val="20"/>
          <w:u w:val="single"/>
        </w:rPr>
        <w:t xml:space="preserve">days required by </w:t>
      </w:r>
      <w:r w:rsidR="0063261D">
        <w:rPr>
          <w:sz w:val="20"/>
          <w:szCs w:val="20"/>
          <w:u w:val="single"/>
        </w:rPr>
        <w:t>DLA Document Services</w:t>
      </w:r>
    </w:p>
    <w:p w:rsidR="00BF4C59" w:rsidRDefault="00BF4C59" w:rsidP="00BF4C59">
      <w:pPr>
        <w:tabs>
          <w:tab w:val="left" w:pos="1800"/>
          <w:tab w:val="left" w:pos="7560"/>
        </w:tabs>
        <w:spacing w:after="0" w:line="220" w:lineRule="exact"/>
        <w:ind w:left="1800"/>
        <w:rPr>
          <w:sz w:val="20"/>
          <w:szCs w:val="20"/>
        </w:rPr>
      </w:pPr>
      <w:r w:rsidRPr="003E1E3C">
        <w:rPr>
          <w:sz w:val="20"/>
          <w:szCs w:val="20"/>
        </w:rPr>
        <w:t xml:space="preserve">Up to 200 </w:t>
      </w:r>
      <w:r w:rsidR="004562DE">
        <w:rPr>
          <w:sz w:val="20"/>
          <w:szCs w:val="20"/>
        </w:rPr>
        <w:t>copies per original</w:t>
      </w:r>
      <w:r w:rsidRPr="003E1E3C">
        <w:rPr>
          <w:sz w:val="20"/>
          <w:szCs w:val="20"/>
        </w:rPr>
        <w:tab/>
        <w:t>30</w:t>
      </w:r>
      <w:r w:rsidRPr="003E1E3C">
        <w:rPr>
          <w:sz w:val="20"/>
          <w:szCs w:val="20"/>
        </w:rPr>
        <w:br/>
        <w:t xml:space="preserve">201 to 400 </w:t>
      </w:r>
      <w:r w:rsidR="004562DE">
        <w:rPr>
          <w:sz w:val="20"/>
          <w:szCs w:val="20"/>
        </w:rPr>
        <w:t>copies per original</w:t>
      </w:r>
      <w:r w:rsidRPr="003E1E3C">
        <w:rPr>
          <w:sz w:val="20"/>
          <w:szCs w:val="20"/>
        </w:rPr>
        <w:tab/>
        <w:t>40</w:t>
      </w:r>
      <w:r w:rsidRPr="003E1E3C">
        <w:rPr>
          <w:sz w:val="20"/>
          <w:szCs w:val="20"/>
        </w:rPr>
        <w:br/>
        <w:t xml:space="preserve">401 to 600 </w:t>
      </w:r>
      <w:r w:rsidR="004562DE">
        <w:rPr>
          <w:sz w:val="20"/>
          <w:szCs w:val="20"/>
        </w:rPr>
        <w:t>copies per original</w:t>
      </w:r>
      <w:r w:rsidRPr="003E1E3C">
        <w:rPr>
          <w:sz w:val="20"/>
          <w:szCs w:val="20"/>
        </w:rPr>
        <w:tab/>
        <w:t>50</w:t>
      </w:r>
      <w:r w:rsidRPr="003E1E3C">
        <w:rPr>
          <w:sz w:val="20"/>
          <w:szCs w:val="20"/>
        </w:rPr>
        <w:br/>
        <w:t xml:space="preserve">601 </w:t>
      </w:r>
      <w:r w:rsidR="004562DE">
        <w:rPr>
          <w:sz w:val="20"/>
          <w:szCs w:val="20"/>
        </w:rPr>
        <w:t xml:space="preserve">copies per original </w:t>
      </w:r>
      <w:r w:rsidR="00A45784">
        <w:rPr>
          <w:sz w:val="20"/>
          <w:szCs w:val="20"/>
        </w:rPr>
        <w:t>a</w:t>
      </w:r>
      <w:r w:rsidRPr="003E1E3C">
        <w:rPr>
          <w:sz w:val="20"/>
          <w:szCs w:val="20"/>
        </w:rPr>
        <w:t>nd over</w:t>
      </w:r>
      <w:r w:rsidRPr="003E1E3C">
        <w:rPr>
          <w:sz w:val="20"/>
          <w:szCs w:val="20"/>
        </w:rPr>
        <w:tab/>
        <w:t>60</w:t>
      </w:r>
    </w:p>
    <w:p w:rsidR="00BF4C59" w:rsidRPr="003E1E3C" w:rsidRDefault="00BF4C59" w:rsidP="00BF4C59">
      <w:pPr>
        <w:tabs>
          <w:tab w:val="left" w:pos="1800"/>
          <w:tab w:val="left" w:pos="7560"/>
        </w:tabs>
        <w:spacing w:after="0" w:line="220" w:lineRule="exact"/>
        <w:ind w:left="1800"/>
        <w:rPr>
          <w:sz w:val="20"/>
          <w:szCs w:val="20"/>
        </w:rPr>
      </w:pPr>
    </w:p>
    <w:p w:rsidR="00BF4C59" w:rsidRPr="00A97995" w:rsidRDefault="00BF4C59" w:rsidP="001F750D">
      <w:pPr>
        <w:pStyle w:val="ListParagraph"/>
        <w:numPr>
          <w:ilvl w:val="0"/>
          <w:numId w:val="4"/>
        </w:numPr>
        <w:spacing w:after="0" w:line="220" w:lineRule="exact"/>
        <w:rPr>
          <w:sz w:val="20"/>
          <w:szCs w:val="20"/>
        </w:rPr>
      </w:pPr>
      <w:r w:rsidRPr="00A97995">
        <w:rPr>
          <w:sz w:val="20"/>
          <w:szCs w:val="20"/>
        </w:rPr>
        <w:t xml:space="preserve">If </w:t>
      </w:r>
      <w:r w:rsidR="0063261D">
        <w:rPr>
          <w:sz w:val="20"/>
          <w:szCs w:val="20"/>
        </w:rPr>
        <w:t>DLA Document Services</w:t>
      </w:r>
      <w:r w:rsidRPr="00A97995">
        <w:rPr>
          <w:sz w:val="20"/>
          <w:szCs w:val="20"/>
        </w:rPr>
        <w:t xml:space="preserve"> exceeds the delivery requirements established in accordance with </w:t>
      </w:r>
      <w:r w:rsidR="00EC40D1">
        <w:rPr>
          <w:sz w:val="20"/>
          <w:szCs w:val="20"/>
        </w:rPr>
        <w:t>sub</w:t>
      </w:r>
      <w:r w:rsidRPr="00A97995">
        <w:rPr>
          <w:sz w:val="20"/>
          <w:szCs w:val="20"/>
        </w:rPr>
        <w:t xml:space="preserve">paragraph </w:t>
      </w:r>
      <w:r w:rsidR="00EC40D1">
        <w:rPr>
          <w:sz w:val="20"/>
          <w:szCs w:val="20"/>
        </w:rPr>
        <w:t>C(i)(3)</w:t>
      </w:r>
      <w:r w:rsidRPr="00A97995">
        <w:rPr>
          <w:sz w:val="20"/>
          <w:szCs w:val="20"/>
        </w:rPr>
        <w:t xml:space="preserve"> for the item(s) specified, the time shall be extended by an equivalent number of working days, provided that SELLER requests such extensions, in writing, to the BUYER’s Contracting Officer and submits with its request sufficient evidence to enable the BUYER’s Contracting Officer to determine the validity of SELLER’s request.  If performance of all or part of the work under this Order is delayed or interrupted by said late shipment by </w:t>
      </w:r>
      <w:r w:rsidR="0063261D">
        <w:rPr>
          <w:sz w:val="20"/>
          <w:szCs w:val="20"/>
        </w:rPr>
        <w:t>DLA Document Services</w:t>
      </w:r>
      <w:r w:rsidRPr="00A97995">
        <w:rPr>
          <w:sz w:val="20"/>
          <w:szCs w:val="20"/>
        </w:rPr>
        <w:t>, and if the Government makes an adjustment to the Prime Contract pursuant to the “GOVERNMENT DELAY OF WORK” (FAR 52.242-17) clause of the Prime Contract, BUYER shall make an appropriate adjustment to this Order.</w:t>
      </w:r>
    </w:p>
    <w:p w:rsidR="00D0782E" w:rsidRPr="003E1E3C" w:rsidRDefault="00DA2CAB" w:rsidP="003E1E3C">
      <w:pPr>
        <w:pStyle w:val="list1"/>
        <w:widowControl/>
        <w:numPr>
          <w:ilvl w:val="0"/>
          <w:numId w:val="0"/>
        </w:numPr>
        <w:tabs>
          <w:tab w:val="left" w:pos="1170"/>
        </w:tabs>
        <w:spacing w:before="0" w:after="0" w:line="220" w:lineRule="exact"/>
        <w:ind w:left="720" w:hanging="360"/>
        <w:rPr>
          <w:rFonts w:asciiTheme="minorHAnsi" w:hAnsiTheme="minorHAnsi"/>
        </w:rPr>
      </w:pPr>
      <w:r w:rsidRPr="003E1E3C">
        <w:rPr>
          <w:rFonts w:asciiTheme="minorHAnsi" w:hAnsiTheme="minorHAnsi"/>
        </w:rPr>
        <w:t>E.</w:t>
      </w:r>
      <w:r w:rsidR="00D0782E" w:rsidRPr="003E1E3C">
        <w:rPr>
          <w:rFonts w:asciiTheme="minorHAnsi" w:hAnsiTheme="minorHAnsi"/>
        </w:rPr>
        <w:t xml:space="preserve">  </w:t>
      </w:r>
      <w:r w:rsidR="00D0782E" w:rsidRPr="003E1E3C">
        <w:rPr>
          <w:rFonts w:asciiTheme="minorHAnsi" w:hAnsiTheme="minorHAnsi"/>
        </w:rPr>
        <w:tab/>
        <w:t xml:space="preserve">SELLER shall not be responsible for the quality, or quality control, of printing performed by </w:t>
      </w:r>
      <w:r w:rsidR="0063261D">
        <w:rPr>
          <w:rFonts w:asciiTheme="minorHAnsi" w:hAnsiTheme="minorHAnsi"/>
        </w:rPr>
        <w:t>DLA Document Services</w:t>
      </w:r>
      <w:r w:rsidR="00D0782E" w:rsidRPr="003E1E3C">
        <w:rPr>
          <w:rFonts w:asciiTheme="minorHAnsi" w:hAnsiTheme="minorHAnsi"/>
        </w:rPr>
        <w:t xml:space="preserve"> or a printer under contract to </w:t>
      </w:r>
      <w:r w:rsidR="0063261D">
        <w:rPr>
          <w:rFonts w:asciiTheme="minorHAnsi" w:hAnsiTheme="minorHAnsi"/>
        </w:rPr>
        <w:t>DLA Document Services</w:t>
      </w:r>
      <w:r w:rsidR="00D0782E" w:rsidRPr="003E1E3C">
        <w:rPr>
          <w:rFonts w:asciiTheme="minorHAnsi" w:hAnsiTheme="minorHAnsi"/>
        </w:rPr>
        <w:t xml:space="preserve">, and if the Government shall reimburse the BUYER for any costs incurred on account of replacement of material lost or damaged by </w:t>
      </w:r>
      <w:r w:rsidR="0063261D">
        <w:rPr>
          <w:rFonts w:asciiTheme="minorHAnsi" w:hAnsiTheme="minorHAnsi"/>
        </w:rPr>
        <w:t>DLA Document Services</w:t>
      </w:r>
      <w:r w:rsidR="00D0782E" w:rsidRPr="003E1E3C">
        <w:rPr>
          <w:rFonts w:asciiTheme="minorHAnsi" w:hAnsiTheme="minorHAnsi"/>
        </w:rPr>
        <w:t xml:space="preserve"> or a printer under contract to </w:t>
      </w:r>
      <w:r w:rsidR="0063261D">
        <w:rPr>
          <w:rFonts w:asciiTheme="minorHAnsi" w:hAnsiTheme="minorHAnsi"/>
        </w:rPr>
        <w:t>DLA Document Services</w:t>
      </w:r>
      <w:r w:rsidR="00D0782E" w:rsidRPr="003E1E3C">
        <w:rPr>
          <w:rFonts w:asciiTheme="minorHAnsi" w:hAnsiTheme="minorHAnsi"/>
        </w:rPr>
        <w:t>, BUYER will likewise reimburse SELLER.  If such loss or damage of material causes a delay or interruption of performance of all or any part of the work under this Order, an adjustment shall be made pursuant to this Order if the Prime Contract is adjusted pursuant to the “GOVERNMENT DELAY OF WORK” clause of the Prime Contract.</w:t>
      </w:r>
    </w:p>
    <w:p w:rsidR="00D0782E" w:rsidRPr="003E1E3C" w:rsidRDefault="00DA2CAB" w:rsidP="003E1E3C">
      <w:pPr>
        <w:pStyle w:val="list1"/>
        <w:widowControl/>
        <w:numPr>
          <w:ilvl w:val="0"/>
          <w:numId w:val="0"/>
        </w:numPr>
        <w:tabs>
          <w:tab w:val="left" w:pos="1170"/>
        </w:tabs>
        <w:spacing w:before="0" w:after="0" w:line="220" w:lineRule="exact"/>
        <w:ind w:left="720" w:hanging="360"/>
        <w:rPr>
          <w:rFonts w:asciiTheme="minorHAnsi" w:hAnsiTheme="minorHAnsi"/>
        </w:rPr>
      </w:pPr>
      <w:r w:rsidRPr="003E1E3C">
        <w:rPr>
          <w:rFonts w:asciiTheme="minorHAnsi" w:hAnsiTheme="minorHAnsi"/>
        </w:rPr>
        <w:t>F.</w:t>
      </w:r>
      <w:r w:rsidR="00D0782E" w:rsidRPr="003E1E3C">
        <w:rPr>
          <w:rFonts w:asciiTheme="minorHAnsi" w:hAnsiTheme="minorHAnsi"/>
        </w:rPr>
        <w:t xml:space="preserve"> </w:t>
      </w:r>
      <w:r w:rsidR="00D0782E" w:rsidRPr="003E1E3C">
        <w:rPr>
          <w:rFonts w:asciiTheme="minorHAnsi" w:hAnsiTheme="minorHAnsi"/>
        </w:rPr>
        <w:tab/>
        <w:t xml:space="preserve">The costs of printing, binding, packing and distribution by </w:t>
      </w:r>
      <w:r w:rsidR="0063261D">
        <w:rPr>
          <w:rFonts w:asciiTheme="minorHAnsi" w:hAnsiTheme="minorHAnsi"/>
        </w:rPr>
        <w:t>DLA Document Services</w:t>
      </w:r>
      <w:r w:rsidR="00D0782E" w:rsidRPr="003E1E3C">
        <w:rPr>
          <w:rFonts w:asciiTheme="minorHAnsi" w:hAnsiTheme="minorHAnsi"/>
        </w:rPr>
        <w:t xml:space="preserve"> of the publications and changes described herein (but not the costs of preparing photolithographic negatives, camera-ready copies and other materials for printing and the costs of transporting or shipping such materials to </w:t>
      </w:r>
      <w:r w:rsidR="0063261D">
        <w:rPr>
          <w:rFonts w:asciiTheme="minorHAnsi" w:hAnsiTheme="minorHAnsi"/>
        </w:rPr>
        <w:t>DLA Document Services</w:t>
      </w:r>
      <w:r w:rsidR="00D0782E" w:rsidRPr="003E1E3C">
        <w:rPr>
          <w:rFonts w:asciiTheme="minorHAnsi" w:hAnsiTheme="minorHAnsi"/>
        </w:rPr>
        <w:t xml:space="preserve"> or a contract printer designated by </w:t>
      </w:r>
      <w:r w:rsidR="0063261D">
        <w:rPr>
          <w:rFonts w:asciiTheme="minorHAnsi" w:hAnsiTheme="minorHAnsi"/>
        </w:rPr>
        <w:t>DLA Document Services</w:t>
      </w:r>
      <w:r w:rsidR="00D0782E" w:rsidRPr="003E1E3C">
        <w:rPr>
          <w:rFonts w:asciiTheme="minorHAnsi" w:hAnsiTheme="minorHAnsi"/>
        </w:rPr>
        <w:t xml:space="preserve">) shall be borne by </w:t>
      </w:r>
      <w:r w:rsidR="00E23022">
        <w:rPr>
          <w:rFonts w:asciiTheme="minorHAnsi" w:hAnsiTheme="minorHAnsi"/>
        </w:rPr>
        <w:t>BUYER on behalf of the Government</w:t>
      </w:r>
      <w:r w:rsidR="00D0782E" w:rsidRPr="003E1E3C">
        <w:rPr>
          <w:rFonts w:asciiTheme="minorHAnsi" w:hAnsiTheme="minorHAnsi"/>
        </w:rPr>
        <w:t>.</w:t>
      </w:r>
    </w:p>
    <w:p w:rsidR="006D4193" w:rsidRDefault="00DA2CAB" w:rsidP="003E1E3C">
      <w:pPr>
        <w:pStyle w:val="ListParagraph"/>
        <w:spacing w:after="0" w:line="220" w:lineRule="exact"/>
        <w:ind w:hanging="360"/>
        <w:contextualSpacing w:val="0"/>
        <w:jc w:val="both"/>
        <w:rPr>
          <w:sz w:val="20"/>
          <w:szCs w:val="20"/>
        </w:rPr>
      </w:pPr>
      <w:r w:rsidRPr="003E1E3C">
        <w:rPr>
          <w:sz w:val="20"/>
          <w:szCs w:val="20"/>
        </w:rPr>
        <w:t>G.</w:t>
      </w:r>
      <w:r w:rsidR="00D0782E" w:rsidRPr="003E1E3C">
        <w:rPr>
          <w:sz w:val="20"/>
          <w:szCs w:val="20"/>
        </w:rPr>
        <w:t xml:space="preserve"> </w:t>
      </w:r>
      <w:r w:rsidR="00D0782E" w:rsidRPr="003E1E3C">
        <w:rPr>
          <w:sz w:val="20"/>
          <w:szCs w:val="20"/>
        </w:rPr>
        <w:tab/>
        <w:t xml:space="preserve">BUYER agrees to cooperate with SELLER to ensure compliance with this clause.  </w:t>
      </w:r>
    </w:p>
    <w:p w:rsidR="007A3F81" w:rsidRPr="003E1E3C" w:rsidRDefault="007A3F81" w:rsidP="003E1E3C">
      <w:pPr>
        <w:pStyle w:val="ListParagraph"/>
        <w:spacing w:after="0" w:line="220" w:lineRule="exact"/>
        <w:ind w:hanging="360"/>
        <w:contextualSpacing w:val="0"/>
        <w:jc w:val="both"/>
        <w:rPr>
          <w:sz w:val="20"/>
          <w:szCs w:val="20"/>
        </w:rPr>
      </w:pPr>
    </w:p>
    <w:p w:rsidR="00AE1816" w:rsidRPr="00DA2CAB" w:rsidRDefault="00DA2CAB" w:rsidP="001F750D">
      <w:pPr>
        <w:pStyle w:val="ListParagraph"/>
        <w:numPr>
          <w:ilvl w:val="0"/>
          <w:numId w:val="7"/>
        </w:numPr>
        <w:spacing w:after="120" w:line="220" w:lineRule="exact"/>
        <w:jc w:val="both"/>
        <w:rPr>
          <w:sz w:val="20"/>
          <w:szCs w:val="20"/>
        </w:rPr>
      </w:pPr>
      <w:bookmarkStart w:id="10" w:name="Contractor_Safety_Health_Reqs"/>
      <w:bookmarkStart w:id="11" w:name="Identification_Marking_of_Parts"/>
      <w:bookmarkEnd w:id="10"/>
      <w:bookmarkEnd w:id="11"/>
      <w:r w:rsidRPr="00DA2CAB">
        <w:rPr>
          <w:b/>
          <w:sz w:val="20"/>
          <w:szCs w:val="20"/>
        </w:rPr>
        <w:t>IDENTIFICATION MARKING OF PARTS</w:t>
      </w:r>
      <w:r w:rsidR="00AF645A">
        <w:rPr>
          <w:b/>
          <w:sz w:val="20"/>
          <w:szCs w:val="20"/>
        </w:rPr>
        <w:t xml:space="preserve"> (applicable only to Orders for Coordinated Shipboard Allowance List (COSAL) items)</w:t>
      </w:r>
      <w:r w:rsidR="006D4193" w:rsidRPr="00DA2CAB">
        <w:rPr>
          <w:b/>
          <w:sz w:val="20"/>
          <w:szCs w:val="20"/>
        </w:rPr>
        <w:t xml:space="preserve">. </w:t>
      </w:r>
      <w:r w:rsidR="005971A9" w:rsidRPr="00DA2CAB">
        <w:rPr>
          <w:b/>
          <w:sz w:val="20"/>
          <w:szCs w:val="20"/>
        </w:rPr>
        <w:t xml:space="preserve"> </w:t>
      </w:r>
      <w:hyperlink w:anchor="TOP_of_TOC" w:history="1">
        <w:r w:rsidR="006D4193" w:rsidRPr="00DA2CAB">
          <w:rPr>
            <w:rStyle w:val="Hyperlink"/>
            <w:b/>
            <w:sz w:val="20"/>
            <w:szCs w:val="20"/>
          </w:rPr>
          <w:t>(back to top)</w:t>
        </w:r>
      </w:hyperlink>
      <w:r w:rsidR="006D4193" w:rsidRPr="00DA2CAB">
        <w:rPr>
          <w:sz w:val="20"/>
          <w:szCs w:val="20"/>
        </w:rPr>
        <w:t xml:space="preserve">  </w:t>
      </w:r>
    </w:p>
    <w:p w:rsidR="00AE1816" w:rsidRPr="00AE1816" w:rsidRDefault="00AE1816" w:rsidP="0007755A">
      <w:pPr>
        <w:pStyle w:val="ListParagraph"/>
        <w:spacing w:after="120" w:line="220" w:lineRule="exact"/>
        <w:ind w:left="360"/>
        <w:jc w:val="both"/>
        <w:rPr>
          <w:sz w:val="20"/>
          <w:szCs w:val="20"/>
        </w:rPr>
      </w:pPr>
      <w:r w:rsidRPr="00AE1816">
        <w:rPr>
          <w:sz w:val="20"/>
          <w:szCs w:val="20"/>
        </w:rPr>
        <w:t>Identification marking of individual parts within the systems, equipments, assemblies, subassemblies, components, groups, sets or kits, and of spare and repair parts shall be done in accordance with applicable specifications and drawings.  To the extent identification marking of such parts is not specified in applicable specifications or drawings, such marking shall be accomplished in accordance with the following:</w:t>
      </w:r>
    </w:p>
    <w:p w:rsidR="00BC23C5" w:rsidRPr="00BC23C5" w:rsidRDefault="00BC23C5" w:rsidP="00BC23C5">
      <w:pPr>
        <w:pStyle w:val="ListParagraph"/>
        <w:tabs>
          <w:tab w:val="left" w:pos="1080"/>
        </w:tabs>
        <w:spacing w:after="120" w:line="220" w:lineRule="exact"/>
        <w:ind w:left="1080" w:hanging="360"/>
        <w:jc w:val="both"/>
        <w:rPr>
          <w:sz w:val="20"/>
          <w:szCs w:val="20"/>
        </w:rPr>
      </w:pPr>
      <w:r w:rsidRPr="00BC23C5">
        <w:rPr>
          <w:sz w:val="20"/>
          <w:szCs w:val="20"/>
        </w:rPr>
        <w:t>(1) Parts shall be marked in accordance with generally accepted</w:t>
      </w:r>
      <w:r>
        <w:rPr>
          <w:sz w:val="20"/>
          <w:szCs w:val="20"/>
        </w:rPr>
        <w:t xml:space="preserve"> </w:t>
      </w:r>
      <w:r w:rsidRPr="00BC23C5">
        <w:rPr>
          <w:sz w:val="20"/>
          <w:szCs w:val="20"/>
        </w:rPr>
        <w:t>commercial practice.</w:t>
      </w:r>
    </w:p>
    <w:p w:rsidR="00F73DEC" w:rsidRDefault="00BC23C5" w:rsidP="00BC23C5">
      <w:pPr>
        <w:pStyle w:val="ListParagraph"/>
        <w:tabs>
          <w:tab w:val="left" w:pos="1080"/>
        </w:tabs>
        <w:spacing w:after="120" w:line="220" w:lineRule="exact"/>
        <w:ind w:left="1080" w:hanging="360"/>
        <w:jc w:val="both"/>
        <w:rPr>
          <w:sz w:val="20"/>
          <w:szCs w:val="20"/>
        </w:rPr>
      </w:pPr>
      <w:r w:rsidRPr="00BC23C5">
        <w:rPr>
          <w:sz w:val="20"/>
          <w:szCs w:val="20"/>
        </w:rPr>
        <w:t>(2) In cases where parts are so small as not to permit identification marking as provided above, such parts shall be</w:t>
      </w:r>
      <w:r>
        <w:rPr>
          <w:sz w:val="20"/>
          <w:szCs w:val="20"/>
        </w:rPr>
        <w:t xml:space="preserve"> </w:t>
      </w:r>
      <w:r w:rsidRPr="00BC23C5">
        <w:rPr>
          <w:sz w:val="20"/>
          <w:szCs w:val="20"/>
        </w:rPr>
        <w:t>appropriately coded so as to permit ready identification.</w:t>
      </w:r>
    </w:p>
    <w:p w:rsidR="00BC23C5" w:rsidRDefault="00BC23C5" w:rsidP="00BC23C5">
      <w:pPr>
        <w:pStyle w:val="ListParagraph"/>
        <w:tabs>
          <w:tab w:val="left" w:pos="1080"/>
        </w:tabs>
        <w:spacing w:after="120" w:line="220" w:lineRule="exact"/>
        <w:ind w:left="1080" w:hanging="360"/>
        <w:jc w:val="both"/>
        <w:rPr>
          <w:sz w:val="20"/>
          <w:szCs w:val="20"/>
        </w:rPr>
      </w:pPr>
    </w:p>
    <w:p w:rsidR="00AE1816" w:rsidRPr="00AE1816" w:rsidRDefault="00DA2CAB" w:rsidP="001F750D">
      <w:pPr>
        <w:pStyle w:val="ListParagraph"/>
        <w:numPr>
          <w:ilvl w:val="0"/>
          <w:numId w:val="7"/>
        </w:numPr>
        <w:spacing w:before="240" w:after="0" w:line="220" w:lineRule="exact"/>
        <w:jc w:val="both"/>
        <w:rPr>
          <w:sz w:val="20"/>
          <w:szCs w:val="20"/>
        </w:rPr>
      </w:pPr>
      <w:bookmarkStart w:id="12" w:name="Marking_and_Packing_Lists"/>
      <w:bookmarkEnd w:id="12"/>
      <w:r w:rsidRPr="00DA2CAB">
        <w:rPr>
          <w:b/>
          <w:sz w:val="20"/>
          <w:szCs w:val="20"/>
        </w:rPr>
        <w:t>MARKING AND PACKING LIST(S)</w:t>
      </w:r>
      <w:r w:rsidR="006D4193" w:rsidRPr="00464189">
        <w:rPr>
          <w:b/>
          <w:sz w:val="20"/>
          <w:szCs w:val="20"/>
        </w:rPr>
        <w:t xml:space="preserve">. </w:t>
      </w:r>
      <w:hyperlink w:anchor="TOP_of_TOC" w:history="1">
        <w:r w:rsidR="006D4193" w:rsidRPr="00464189">
          <w:rPr>
            <w:rStyle w:val="Hyperlink"/>
            <w:b/>
            <w:sz w:val="20"/>
            <w:szCs w:val="20"/>
            <w:u w:val="none"/>
          </w:rPr>
          <w:t xml:space="preserve"> </w:t>
        </w:r>
        <w:r w:rsidR="006D4193" w:rsidRPr="00464189">
          <w:rPr>
            <w:rStyle w:val="Hyperlink"/>
            <w:b/>
            <w:sz w:val="20"/>
            <w:szCs w:val="20"/>
          </w:rPr>
          <w:t>(back to top)</w:t>
        </w:r>
      </w:hyperlink>
      <w:r w:rsidR="006D4193" w:rsidRPr="00464189">
        <w:rPr>
          <w:sz w:val="20"/>
          <w:szCs w:val="20"/>
        </w:rPr>
        <w:t xml:space="preserve">  </w:t>
      </w:r>
    </w:p>
    <w:p w:rsidR="00AE1816" w:rsidRPr="00AE1816" w:rsidRDefault="00AE1816" w:rsidP="001F750D">
      <w:pPr>
        <w:pStyle w:val="ListParagraph"/>
        <w:numPr>
          <w:ilvl w:val="3"/>
          <w:numId w:val="11"/>
        </w:numPr>
        <w:tabs>
          <w:tab w:val="left" w:pos="720"/>
        </w:tabs>
        <w:spacing w:before="240" w:after="0" w:line="220" w:lineRule="exact"/>
        <w:ind w:left="720"/>
        <w:jc w:val="both"/>
        <w:rPr>
          <w:sz w:val="20"/>
          <w:szCs w:val="20"/>
        </w:rPr>
      </w:pPr>
      <w:r w:rsidRPr="0007755A">
        <w:rPr>
          <w:sz w:val="20"/>
          <w:szCs w:val="20"/>
          <w:u w:val="single"/>
        </w:rPr>
        <w:t>Marking</w:t>
      </w:r>
      <w:r w:rsidRPr="00AE1816">
        <w:rPr>
          <w:sz w:val="20"/>
          <w:szCs w:val="20"/>
        </w:rPr>
        <w:t>.  Shipments, shipping containers and palletized unit loads shall be marked in accordance with</w:t>
      </w:r>
      <w:r w:rsidR="00AF645A">
        <w:rPr>
          <w:sz w:val="20"/>
          <w:szCs w:val="20"/>
        </w:rPr>
        <w:t xml:space="preserve"> </w:t>
      </w:r>
      <w:r w:rsidR="00400958">
        <w:rPr>
          <w:sz w:val="20"/>
          <w:szCs w:val="20"/>
        </w:rPr>
        <w:t>MIL-STD-129R dated 18 February 2014</w:t>
      </w:r>
      <w:r w:rsidRPr="00AE1816">
        <w:rPr>
          <w:sz w:val="20"/>
          <w:szCs w:val="20"/>
        </w:rPr>
        <w:t>.</w:t>
      </w:r>
    </w:p>
    <w:p w:rsidR="00AE1816" w:rsidRPr="00240349" w:rsidRDefault="00AE1816" w:rsidP="00240349">
      <w:pPr>
        <w:pStyle w:val="ListParagraph"/>
        <w:numPr>
          <w:ilvl w:val="3"/>
          <w:numId w:val="11"/>
        </w:numPr>
        <w:tabs>
          <w:tab w:val="left" w:pos="720"/>
        </w:tabs>
        <w:spacing w:before="240" w:after="120" w:line="220" w:lineRule="exact"/>
        <w:ind w:left="720"/>
        <w:jc w:val="both"/>
        <w:rPr>
          <w:sz w:val="20"/>
          <w:szCs w:val="20"/>
        </w:rPr>
      </w:pPr>
      <w:r w:rsidRPr="0007755A">
        <w:rPr>
          <w:sz w:val="20"/>
          <w:szCs w:val="20"/>
          <w:u w:val="single"/>
        </w:rPr>
        <w:t>Packing List(s)</w:t>
      </w:r>
      <w:r w:rsidRPr="00EC40D1">
        <w:rPr>
          <w:sz w:val="20"/>
          <w:szCs w:val="20"/>
        </w:rPr>
        <w:t xml:space="preserve">.  A packing list (DD Form 250 Material Inspection and Receiving Report may be used) identifying the contents of each shipment, shipping container or palletized unit load shall be provided by </w:t>
      </w:r>
      <w:r w:rsidR="00EC40D1" w:rsidRPr="00EC40D1">
        <w:rPr>
          <w:sz w:val="20"/>
          <w:szCs w:val="20"/>
        </w:rPr>
        <w:t xml:space="preserve">SELLER </w:t>
      </w:r>
      <w:r w:rsidR="00240349">
        <w:rPr>
          <w:sz w:val="20"/>
          <w:szCs w:val="20"/>
        </w:rPr>
        <w:t>with each shipment</w:t>
      </w:r>
      <w:r w:rsidRPr="00EC40D1">
        <w:rPr>
          <w:sz w:val="20"/>
          <w:szCs w:val="20"/>
        </w:rPr>
        <w:t>.  When a contract line item identified under a single stock number includes an assortment of related items such as kit or set components, detached parts or accessories, installation hardware or material, the packing list(s) shall identify the assorted items.</w:t>
      </w:r>
      <w:r w:rsidR="00240349">
        <w:rPr>
          <w:sz w:val="20"/>
          <w:szCs w:val="20"/>
        </w:rPr>
        <w:t xml:space="preserve">  </w:t>
      </w:r>
      <w:r w:rsidR="00240349" w:rsidRPr="00240349">
        <w:rPr>
          <w:sz w:val="20"/>
          <w:szCs w:val="20"/>
        </w:rPr>
        <w:t xml:space="preserve">Where </w:t>
      </w:r>
      <w:r w:rsidR="00400958" w:rsidRPr="003A6883">
        <w:rPr>
          <w:spacing w:val="-3"/>
          <w:szCs w:val="20"/>
        </w:rPr>
        <w:t xml:space="preserve">DD Form 1348-1 or DD Form 1348-1A is applicable and </w:t>
      </w:r>
      <w:r w:rsidR="00240349" w:rsidRPr="00240349">
        <w:rPr>
          <w:sz w:val="20"/>
          <w:szCs w:val="20"/>
        </w:rPr>
        <w:t>assortment of related items is included in the shipping container, a packing list identifying the contents shall be furnished.</w:t>
      </w:r>
      <w:r w:rsidR="00EC40D1" w:rsidRPr="00240349">
        <w:rPr>
          <w:sz w:val="20"/>
          <w:szCs w:val="20"/>
        </w:rPr>
        <w:t xml:space="preserve">  </w:t>
      </w:r>
    </w:p>
    <w:p w:rsidR="00AE1816" w:rsidRPr="00AE1816" w:rsidRDefault="00AE1816" w:rsidP="001F750D">
      <w:pPr>
        <w:pStyle w:val="ListParagraph"/>
        <w:numPr>
          <w:ilvl w:val="3"/>
          <w:numId w:val="11"/>
        </w:numPr>
        <w:tabs>
          <w:tab w:val="left" w:pos="720"/>
        </w:tabs>
        <w:spacing w:after="120" w:line="220" w:lineRule="exact"/>
        <w:ind w:left="720"/>
        <w:jc w:val="both"/>
        <w:rPr>
          <w:sz w:val="20"/>
          <w:szCs w:val="20"/>
        </w:rPr>
      </w:pPr>
      <w:r w:rsidRPr="0007755A">
        <w:rPr>
          <w:sz w:val="20"/>
          <w:szCs w:val="20"/>
          <w:u w:val="single"/>
        </w:rPr>
        <w:t>Master Packing List</w:t>
      </w:r>
      <w:r w:rsidRPr="00AE1816">
        <w:rPr>
          <w:sz w:val="20"/>
          <w:szCs w:val="20"/>
        </w:rPr>
        <w:t xml:space="preserve">.  In addition to the requirements in paragraph </w:t>
      </w:r>
      <w:r w:rsidR="00024216">
        <w:rPr>
          <w:sz w:val="20"/>
          <w:szCs w:val="20"/>
        </w:rPr>
        <w:t>B</w:t>
      </w:r>
      <w:r w:rsidRPr="00AE1816">
        <w:rPr>
          <w:sz w:val="20"/>
          <w:szCs w:val="20"/>
        </w:rPr>
        <w:t xml:space="preserve"> above, a master packing list shall be prepared where more than one shipment, shipping container or palletized unit load comprise the contract line item being shipped.  The master packing list shall be attached to the number one container and so identified.</w:t>
      </w:r>
    </w:p>
    <w:p w:rsidR="00240349" w:rsidRPr="00184007" w:rsidRDefault="00AE1816" w:rsidP="001F750D">
      <w:pPr>
        <w:pStyle w:val="ListParagraph"/>
        <w:numPr>
          <w:ilvl w:val="3"/>
          <w:numId w:val="11"/>
        </w:numPr>
        <w:tabs>
          <w:tab w:val="left" w:pos="720"/>
        </w:tabs>
        <w:spacing w:after="0" w:line="220" w:lineRule="exact"/>
        <w:ind w:left="720"/>
        <w:contextualSpacing w:val="0"/>
        <w:jc w:val="both"/>
        <w:rPr>
          <w:sz w:val="18"/>
          <w:szCs w:val="20"/>
        </w:rPr>
      </w:pPr>
      <w:r w:rsidRPr="0007755A">
        <w:rPr>
          <w:sz w:val="20"/>
          <w:szCs w:val="20"/>
          <w:u w:val="single"/>
        </w:rPr>
        <w:t>Part Identification</w:t>
      </w:r>
      <w:r w:rsidRPr="00AE1816">
        <w:rPr>
          <w:sz w:val="20"/>
          <w:szCs w:val="20"/>
        </w:rPr>
        <w:t xml:space="preserve">.  All items within the kit, set, installation hardware or material shall be suitably segregated and identified within the unit pack(s) or shipping container by part number and/or national stock number.  </w:t>
      </w:r>
      <w:r w:rsidR="00400958" w:rsidRPr="00184007">
        <w:rPr>
          <w:spacing w:val="-3"/>
          <w:sz w:val="20"/>
          <w:szCs w:val="20"/>
        </w:rPr>
        <w:t>Refer to the above cited MIL-STD for marking of assorted (related-unrelated) items.</w:t>
      </w:r>
    </w:p>
    <w:p w:rsidR="00E430C7" w:rsidRDefault="00E430C7" w:rsidP="00E430C7">
      <w:pPr>
        <w:pStyle w:val="ListParagraph"/>
        <w:tabs>
          <w:tab w:val="left" w:pos="720"/>
        </w:tabs>
        <w:spacing w:after="0" w:line="220" w:lineRule="exact"/>
        <w:contextualSpacing w:val="0"/>
        <w:jc w:val="both"/>
        <w:rPr>
          <w:sz w:val="20"/>
          <w:szCs w:val="20"/>
        </w:rPr>
      </w:pPr>
    </w:p>
    <w:p w:rsidR="00AE1816" w:rsidRPr="00DA2CAB" w:rsidRDefault="00DA2CAB" w:rsidP="001F750D">
      <w:pPr>
        <w:pStyle w:val="ListParagraph"/>
        <w:numPr>
          <w:ilvl w:val="0"/>
          <w:numId w:val="7"/>
        </w:numPr>
        <w:spacing w:after="120" w:line="220" w:lineRule="exact"/>
        <w:jc w:val="both"/>
        <w:rPr>
          <w:sz w:val="20"/>
          <w:szCs w:val="20"/>
        </w:rPr>
      </w:pPr>
      <w:bookmarkStart w:id="13" w:name="Calibration_System_Reqs"/>
      <w:bookmarkEnd w:id="13"/>
      <w:r w:rsidRPr="00DA2CAB">
        <w:rPr>
          <w:b/>
          <w:sz w:val="20"/>
          <w:szCs w:val="20"/>
        </w:rPr>
        <w:t>CALIBRATION SYSTEM REQUIREMENTS</w:t>
      </w:r>
      <w:r w:rsidR="006D4193" w:rsidRPr="00DA2CAB">
        <w:rPr>
          <w:b/>
          <w:sz w:val="20"/>
          <w:szCs w:val="20"/>
        </w:rPr>
        <w:t xml:space="preserve">. </w:t>
      </w:r>
      <w:hyperlink w:anchor="TOP_of_TOC" w:history="1">
        <w:r w:rsidR="006D4193" w:rsidRPr="00DA2CAB">
          <w:rPr>
            <w:rStyle w:val="Hyperlink"/>
            <w:b/>
            <w:sz w:val="20"/>
            <w:szCs w:val="20"/>
            <w:u w:val="none"/>
          </w:rPr>
          <w:t xml:space="preserve"> </w:t>
        </w:r>
        <w:r w:rsidR="006D4193" w:rsidRPr="00DA2CAB">
          <w:rPr>
            <w:rStyle w:val="Hyperlink"/>
            <w:b/>
            <w:sz w:val="20"/>
            <w:szCs w:val="20"/>
          </w:rPr>
          <w:t>(back to top)</w:t>
        </w:r>
      </w:hyperlink>
      <w:r w:rsidR="006D4193" w:rsidRPr="00DA2CAB">
        <w:rPr>
          <w:sz w:val="20"/>
          <w:szCs w:val="20"/>
        </w:rPr>
        <w:t xml:space="preserve">  </w:t>
      </w:r>
    </w:p>
    <w:p w:rsidR="006D4193" w:rsidRDefault="00AE1816" w:rsidP="00A97995">
      <w:pPr>
        <w:pStyle w:val="ListParagraph"/>
        <w:spacing w:after="0" w:line="220" w:lineRule="exact"/>
        <w:ind w:left="360"/>
        <w:contextualSpacing w:val="0"/>
        <w:jc w:val="both"/>
        <w:rPr>
          <w:sz w:val="20"/>
          <w:szCs w:val="20"/>
        </w:rPr>
      </w:pPr>
      <w:r w:rsidRPr="00AE1816">
        <w:rPr>
          <w:sz w:val="20"/>
          <w:szCs w:val="20"/>
        </w:rPr>
        <w:t>The calibration of measuring and testing equipment shall, as a minimum, adhere to the</w:t>
      </w:r>
      <w:r w:rsidR="00B63519">
        <w:rPr>
          <w:sz w:val="20"/>
          <w:szCs w:val="20"/>
        </w:rPr>
        <w:t xml:space="preserve"> requirements of ANSI/NCSL Z540.</w:t>
      </w:r>
      <w:r w:rsidR="008F23E4">
        <w:rPr>
          <w:sz w:val="20"/>
          <w:szCs w:val="20"/>
        </w:rPr>
        <w:t>3-2006</w:t>
      </w:r>
      <w:r w:rsidR="00DA2CAB">
        <w:rPr>
          <w:sz w:val="20"/>
          <w:szCs w:val="20"/>
        </w:rPr>
        <w:t>.</w:t>
      </w:r>
    </w:p>
    <w:p w:rsidR="00A97995" w:rsidRPr="00464189" w:rsidRDefault="00A97995" w:rsidP="00A97995">
      <w:pPr>
        <w:pStyle w:val="ListParagraph"/>
        <w:spacing w:after="0" w:line="220" w:lineRule="exact"/>
        <w:ind w:left="360"/>
        <w:contextualSpacing w:val="0"/>
        <w:jc w:val="both"/>
        <w:rPr>
          <w:sz w:val="20"/>
          <w:szCs w:val="20"/>
        </w:rPr>
      </w:pPr>
    </w:p>
    <w:p w:rsidR="00AE1816" w:rsidRPr="00DA2CAB" w:rsidRDefault="00DA2CAB" w:rsidP="001F750D">
      <w:pPr>
        <w:pStyle w:val="ListParagraph"/>
        <w:numPr>
          <w:ilvl w:val="0"/>
          <w:numId w:val="7"/>
        </w:numPr>
        <w:spacing w:after="120" w:line="220" w:lineRule="exact"/>
        <w:jc w:val="both"/>
        <w:rPr>
          <w:sz w:val="20"/>
          <w:szCs w:val="20"/>
        </w:rPr>
      </w:pPr>
      <w:bookmarkStart w:id="14" w:name="Inspection_and_Test_Records"/>
      <w:bookmarkEnd w:id="14"/>
      <w:r w:rsidRPr="00DA2CAB">
        <w:rPr>
          <w:b/>
          <w:sz w:val="20"/>
          <w:szCs w:val="20"/>
        </w:rPr>
        <w:t>INSPECTION AND TEST RECORDS</w:t>
      </w:r>
      <w:r w:rsidR="006D4193" w:rsidRPr="00DA2CAB">
        <w:rPr>
          <w:b/>
          <w:sz w:val="20"/>
          <w:szCs w:val="20"/>
        </w:rPr>
        <w:t xml:space="preserve">. </w:t>
      </w:r>
      <w:hyperlink w:anchor="TOP_of_TOC" w:history="1">
        <w:r w:rsidR="006D4193" w:rsidRPr="00DA2CAB">
          <w:rPr>
            <w:rStyle w:val="Hyperlink"/>
            <w:b/>
            <w:sz w:val="20"/>
            <w:szCs w:val="20"/>
            <w:u w:val="none"/>
          </w:rPr>
          <w:t xml:space="preserve"> </w:t>
        </w:r>
        <w:r w:rsidR="006D4193" w:rsidRPr="00DA2CAB">
          <w:rPr>
            <w:rStyle w:val="Hyperlink"/>
            <w:b/>
            <w:sz w:val="20"/>
            <w:szCs w:val="20"/>
          </w:rPr>
          <w:t>(back to top)</w:t>
        </w:r>
      </w:hyperlink>
      <w:r w:rsidR="006D4193" w:rsidRPr="00DA2CAB">
        <w:rPr>
          <w:sz w:val="20"/>
          <w:szCs w:val="20"/>
        </w:rPr>
        <w:t xml:space="preserve">  </w:t>
      </w:r>
    </w:p>
    <w:p w:rsidR="006D4193" w:rsidRDefault="00AE1816" w:rsidP="00A97995">
      <w:pPr>
        <w:pStyle w:val="ListParagraph"/>
        <w:spacing w:after="0" w:line="220" w:lineRule="exact"/>
        <w:ind w:left="360"/>
        <w:contextualSpacing w:val="0"/>
        <w:jc w:val="both"/>
        <w:rPr>
          <w:sz w:val="20"/>
          <w:szCs w:val="20"/>
        </w:rPr>
      </w:pPr>
      <w:r w:rsidRPr="00AE1816">
        <w:rPr>
          <w:sz w:val="20"/>
          <w:szCs w:val="20"/>
        </w:rPr>
        <w:t>Inspection and test records shall, as a minimum, indicate the nature of the observations, number of observations made, and the number and type of deficiencies found.  Data included in inspection and test records shall be complete and accurate, and shall be used for trend analysis and to assess corrective action and effectiveness.</w:t>
      </w:r>
      <w:r w:rsidR="006D4193" w:rsidRPr="00464189">
        <w:rPr>
          <w:sz w:val="20"/>
          <w:szCs w:val="20"/>
        </w:rPr>
        <w:t xml:space="preserve"> </w:t>
      </w:r>
    </w:p>
    <w:p w:rsidR="00A97995" w:rsidRPr="00464189" w:rsidRDefault="00A97995" w:rsidP="00A97995">
      <w:pPr>
        <w:pStyle w:val="ListParagraph"/>
        <w:spacing w:after="0" w:line="220" w:lineRule="exact"/>
        <w:ind w:left="360"/>
        <w:contextualSpacing w:val="0"/>
        <w:jc w:val="both"/>
        <w:rPr>
          <w:sz w:val="20"/>
          <w:szCs w:val="20"/>
        </w:rPr>
      </w:pPr>
    </w:p>
    <w:p w:rsidR="00A822CD" w:rsidRPr="00A822CD" w:rsidRDefault="00A822CD" w:rsidP="00A822CD">
      <w:pPr>
        <w:pStyle w:val="ListParagraph"/>
        <w:numPr>
          <w:ilvl w:val="0"/>
          <w:numId w:val="7"/>
        </w:numPr>
        <w:spacing w:after="0" w:line="220" w:lineRule="exact"/>
        <w:jc w:val="both"/>
        <w:rPr>
          <w:b/>
          <w:sz w:val="20"/>
          <w:szCs w:val="20"/>
        </w:rPr>
      </w:pPr>
      <w:bookmarkStart w:id="15" w:name="Liaison_Personnel"/>
      <w:bookmarkEnd w:id="15"/>
      <w:r w:rsidRPr="00A822CD">
        <w:rPr>
          <w:b/>
          <w:sz w:val="20"/>
          <w:szCs w:val="20"/>
        </w:rPr>
        <w:t>LIAISON PERSONNEL</w:t>
      </w:r>
      <w:r w:rsidR="00691F0B">
        <w:rPr>
          <w:b/>
          <w:sz w:val="20"/>
          <w:szCs w:val="20"/>
        </w:rPr>
        <w:t xml:space="preserve">. </w:t>
      </w:r>
      <w:hyperlink w:anchor="TOP_of_TOC" w:history="1">
        <w:r w:rsidR="00D4749B">
          <w:rPr>
            <w:rStyle w:val="Hyperlink"/>
            <w:b/>
            <w:sz w:val="20"/>
            <w:szCs w:val="20"/>
          </w:rPr>
          <w:t>(back to top</w:t>
        </w:r>
      </w:hyperlink>
      <w:r w:rsidR="00D4749B">
        <w:rPr>
          <w:b/>
          <w:sz w:val="20"/>
          <w:szCs w:val="20"/>
        </w:rPr>
        <w:t>)</w:t>
      </w:r>
    </w:p>
    <w:p w:rsidR="00A021C1" w:rsidRPr="00A021C1" w:rsidRDefault="00A822CD" w:rsidP="00A822CD">
      <w:pPr>
        <w:spacing w:after="0" w:line="220" w:lineRule="exact"/>
        <w:ind w:left="360"/>
        <w:jc w:val="both"/>
        <w:rPr>
          <w:sz w:val="20"/>
          <w:szCs w:val="20"/>
        </w:rPr>
      </w:pPr>
      <w:r w:rsidRPr="00A822CD">
        <w:rPr>
          <w:sz w:val="20"/>
          <w:szCs w:val="20"/>
        </w:rPr>
        <w:t xml:space="preserve">The delivery of the </w:t>
      </w:r>
      <w:r>
        <w:rPr>
          <w:sz w:val="20"/>
          <w:szCs w:val="20"/>
        </w:rPr>
        <w:t>Products</w:t>
      </w:r>
      <w:r w:rsidRPr="00A822CD">
        <w:rPr>
          <w:sz w:val="20"/>
          <w:szCs w:val="20"/>
        </w:rPr>
        <w:t xml:space="preserve"> in strict accordance with the specifications and delivery schedule is of paramount importance.  To assure attainment of this requirement, the parties agree that BUYER may, at its option, assign representatives from Engineering, Manufacturing, Quality Assurance, Procurement, or other specialties as necessary as resident or itinerant representatives to be located at SELLER’s plant.  SELLER shall at no cost to BUYER, provide adequate office space and equipment for BUYER liaison personnel at its plant during the performance of this Order.</w:t>
      </w:r>
    </w:p>
    <w:p w:rsidR="00A021C1" w:rsidRDefault="00A021C1" w:rsidP="00A021C1">
      <w:pPr>
        <w:pStyle w:val="ListParagraph"/>
        <w:spacing w:after="0" w:line="220" w:lineRule="exact"/>
        <w:ind w:left="360"/>
        <w:jc w:val="both"/>
        <w:rPr>
          <w:b/>
          <w:sz w:val="20"/>
          <w:szCs w:val="20"/>
        </w:rPr>
      </w:pPr>
    </w:p>
    <w:p w:rsidR="0007755A" w:rsidRPr="0007755A" w:rsidRDefault="0007755A" w:rsidP="00A021C1">
      <w:pPr>
        <w:pStyle w:val="ListParagraph"/>
        <w:numPr>
          <w:ilvl w:val="0"/>
          <w:numId w:val="7"/>
        </w:numPr>
        <w:spacing w:after="0" w:line="220" w:lineRule="exact"/>
        <w:jc w:val="both"/>
        <w:rPr>
          <w:b/>
          <w:sz w:val="20"/>
          <w:szCs w:val="20"/>
        </w:rPr>
      </w:pPr>
      <w:bookmarkStart w:id="16" w:name="Qualification_of_Seller_Nonde_Test"/>
      <w:bookmarkEnd w:id="16"/>
      <w:r w:rsidRPr="0007755A">
        <w:rPr>
          <w:b/>
          <w:sz w:val="20"/>
          <w:szCs w:val="20"/>
        </w:rPr>
        <w:t>QUALIFICATION OF SELLER NONDESTRUCTIVE TESTING (NDT) PERSONNEL</w:t>
      </w:r>
      <w:r w:rsidR="00553DDC">
        <w:rPr>
          <w:b/>
          <w:sz w:val="20"/>
          <w:szCs w:val="20"/>
        </w:rPr>
        <w:t>.</w:t>
      </w:r>
      <w:r w:rsidR="00D4749B">
        <w:rPr>
          <w:b/>
          <w:sz w:val="20"/>
          <w:szCs w:val="20"/>
        </w:rPr>
        <w:t xml:space="preserve"> </w:t>
      </w:r>
      <w:hyperlink w:anchor="TOP_of_TOC" w:history="1">
        <w:r w:rsidR="00D4749B">
          <w:rPr>
            <w:rStyle w:val="Hyperlink"/>
            <w:b/>
            <w:sz w:val="20"/>
            <w:szCs w:val="20"/>
          </w:rPr>
          <w:t>(back to top)</w:t>
        </w:r>
      </w:hyperlink>
    </w:p>
    <w:p w:rsidR="0007755A" w:rsidRDefault="0007755A" w:rsidP="002B74C8">
      <w:pPr>
        <w:spacing w:after="0" w:line="240" w:lineRule="auto"/>
        <w:ind w:left="360"/>
        <w:jc w:val="both"/>
        <w:rPr>
          <w:sz w:val="20"/>
          <w:szCs w:val="20"/>
        </w:rPr>
      </w:pPr>
      <w:r w:rsidRPr="0007755A">
        <w:rPr>
          <w:sz w:val="20"/>
          <w:szCs w:val="20"/>
        </w:rPr>
        <w:t xml:space="preserve">Any NDT SELLER (as hereinafter defined) shall utilize for the performance of required Nondestructive Testing (NDT) (which includes radiography, magnetic particle, liquid penetrant, eddy current, ultrasonic inspections and visual inspections) shall utilize for the performance of required NDT, only Level I, II and III personnel currently certified in accordance with NAVSEA Technical Publication T9074-AS-GIB-010/271, </w:t>
      </w:r>
      <w:r w:rsidR="004562DE">
        <w:rPr>
          <w:sz w:val="20"/>
          <w:szCs w:val="20"/>
        </w:rPr>
        <w:t>Revision 1 dated</w:t>
      </w:r>
      <w:r w:rsidR="0063261D">
        <w:rPr>
          <w:sz w:val="20"/>
          <w:szCs w:val="20"/>
        </w:rPr>
        <w:t xml:space="preserve"> 11 September 2014</w:t>
      </w:r>
      <w:r w:rsidRPr="0007755A">
        <w:rPr>
          <w:sz w:val="20"/>
          <w:szCs w:val="20"/>
        </w:rPr>
        <w:t xml:space="preserve">. Documentation pertaining to the qualification and certification of NDT personnel shall be made available to </w:t>
      </w:r>
      <w:r w:rsidR="004562DE">
        <w:rPr>
          <w:sz w:val="20"/>
          <w:szCs w:val="20"/>
        </w:rPr>
        <w:t>the Buyer</w:t>
      </w:r>
      <w:r w:rsidRPr="0007755A">
        <w:rPr>
          <w:sz w:val="20"/>
          <w:szCs w:val="20"/>
        </w:rPr>
        <w:t xml:space="preserve"> for review upon request. The term “NDT SELLER” is defined to be a first tier subcontractor performing NDT in conjunction with the production of materials, components, or equipments for the vessel(s).</w:t>
      </w:r>
    </w:p>
    <w:p w:rsidR="00691F0B" w:rsidRPr="0007755A" w:rsidRDefault="00691F0B" w:rsidP="002B74C8">
      <w:pPr>
        <w:spacing w:after="0" w:line="240" w:lineRule="auto"/>
        <w:ind w:left="360"/>
        <w:rPr>
          <w:sz w:val="20"/>
          <w:szCs w:val="20"/>
        </w:rPr>
      </w:pPr>
    </w:p>
    <w:p w:rsidR="00A822CD" w:rsidRPr="00A822CD" w:rsidRDefault="00A822CD" w:rsidP="00A822CD">
      <w:pPr>
        <w:pStyle w:val="ListParagraph"/>
        <w:numPr>
          <w:ilvl w:val="0"/>
          <w:numId w:val="7"/>
        </w:numPr>
        <w:spacing w:after="0" w:line="220" w:lineRule="exact"/>
        <w:jc w:val="both"/>
        <w:rPr>
          <w:b/>
          <w:sz w:val="20"/>
          <w:szCs w:val="20"/>
        </w:rPr>
      </w:pPr>
      <w:bookmarkStart w:id="17" w:name="Cost_of_Quality_Data"/>
      <w:bookmarkEnd w:id="17"/>
      <w:r w:rsidRPr="00A822CD">
        <w:rPr>
          <w:b/>
          <w:sz w:val="20"/>
          <w:szCs w:val="20"/>
        </w:rPr>
        <w:t>COST OF QUALITY DATA</w:t>
      </w:r>
      <w:r w:rsidR="00553DDC">
        <w:rPr>
          <w:b/>
          <w:sz w:val="20"/>
          <w:szCs w:val="20"/>
        </w:rPr>
        <w:t>.</w:t>
      </w:r>
      <w:r w:rsidR="00D4749B">
        <w:rPr>
          <w:b/>
          <w:sz w:val="20"/>
          <w:szCs w:val="20"/>
        </w:rPr>
        <w:t xml:space="preserve">  </w:t>
      </w:r>
      <w:hyperlink w:anchor="TOP_of_TOC" w:history="1">
        <w:r w:rsidR="00D4749B">
          <w:rPr>
            <w:rStyle w:val="Hyperlink"/>
            <w:b/>
            <w:sz w:val="20"/>
            <w:szCs w:val="20"/>
          </w:rPr>
          <w:t>(back to top)</w:t>
        </w:r>
      </w:hyperlink>
    </w:p>
    <w:p w:rsidR="00A822CD" w:rsidRDefault="00A822CD" w:rsidP="00A822CD">
      <w:pPr>
        <w:pStyle w:val="ListParagraph"/>
        <w:spacing w:after="0" w:line="220" w:lineRule="exact"/>
        <w:ind w:left="360"/>
        <w:jc w:val="both"/>
        <w:rPr>
          <w:sz w:val="20"/>
          <w:szCs w:val="20"/>
        </w:rPr>
      </w:pPr>
      <w:r w:rsidRPr="00A822CD">
        <w:rPr>
          <w:sz w:val="20"/>
          <w:szCs w:val="20"/>
        </w:rPr>
        <w:t xml:space="preserve">SELLER shall maintain and use quality cost data as a management element of its quality program.  The data to be maintained and used shall include the costs associated with the prevention and correction of defects.  Data on the cost of failures must include all labor and material costs of rework. These data shall, on request, be identified and made available for </w:t>
      </w:r>
      <w:r w:rsidR="00CA60A8">
        <w:rPr>
          <w:sz w:val="20"/>
          <w:szCs w:val="20"/>
        </w:rPr>
        <w:t>“</w:t>
      </w:r>
      <w:r w:rsidRPr="00A822CD">
        <w:rPr>
          <w:sz w:val="20"/>
          <w:szCs w:val="20"/>
        </w:rPr>
        <w:t>on site</w:t>
      </w:r>
      <w:r w:rsidR="00CA60A8">
        <w:rPr>
          <w:sz w:val="20"/>
          <w:szCs w:val="20"/>
        </w:rPr>
        <w:t>”</w:t>
      </w:r>
      <w:r w:rsidRPr="00A822CD">
        <w:rPr>
          <w:sz w:val="20"/>
          <w:szCs w:val="20"/>
        </w:rPr>
        <w:t xml:space="preserve"> review by BUYER or the Government.</w:t>
      </w:r>
    </w:p>
    <w:p w:rsidR="002B74C8" w:rsidRPr="00A822CD" w:rsidRDefault="002B74C8" w:rsidP="00A822CD">
      <w:pPr>
        <w:pStyle w:val="ListParagraph"/>
        <w:spacing w:after="0" w:line="220" w:lineRule="exact"/>
        <w:ind w:left="360"/>
        <w:jc w:val="both"/>
        <w:rPr>
          <w:sz w:val="20"/>
          <w:szCs w:val="20"/>
        </w:rPr>
      </w:pPr>
    </w:p>
    <w:p w:rsidR="00A822CD" w:rsidRPr="00A822CD" w:rsidRDefault="00A822CD" w:rsidP="00A822CD">
      <w:pPr>
        <w:pStyle w:val="ListParagraph"/>
        <w:numPr>
          <w:ilvl w:val="0"/>
          <w:numId w:val="7"/>
        </w:numPr>
        <w:spacing w:after="0" w:line="220" w:lineRule="exact"/>
        <w:jc w:val="both"/>
        <w:rPr>
          <w:b/>
          <w:sz w:val="20"/>
          <w:szCs w:val="20"/>
        </w:rPr>
      </w:pPr>
      <w:bookmarkStart w:id="18" w:name="Logistic_Support_Requirement"/>
      <w:bookmarkEnd w:id="18"/>
      <w:r w:rsidRPr="00A822CD">
        <w:rPr>
          <w:b/>
          <w:sz w:val="20"/>
          <w:szCs w:val="20"/>
        </w:rPr>
        <w:t>LOGISTIC SUPPORT REQUIREMENT</w:t>
      </w:r>
      <w:r w:rsidR="00553DDC">
        <w:rPr>
          <w:b/>
          <w:sz w:val="20"/>
          <w:szCs w:val="20"/>
        </w:rPr>
        <w:t>.</w:t>
      </w:r>
      <w:r w:rsidR="00D4749B">
        <w:rPr>
          <w:b/>
          <w:sz w:val="20"/>
          <w:szCs w:val="20"/>
        </w:rPr>
        <w:t xml:space="preserve">  </w:t>
      </w:r>
      <w:hyperlink w:anchor="TOP_of_TOC" w:history="1">
        <w:r w:rsidR="00D4749B">
          <w:rPr>
            <w:rStyle w:val="Hyperlink"/>
            <w:b/>
            <w:sz w:val="20"/>
            <w:szCs w:val="20"/>
          </w:rPr>
          <w:t>(back to top)</w:t>
        </w:r>
      </w:hyperlink>
    </w:p>
    <w:p w:rsidR="00A822CD" w:rsidRPr="00A822CD" w:rsidRDefault="00A822CD" w:rsidP="00A822CD">
      <w:pPr>
        <w:pStyle w:val="ListParagraph"/>
        <w:spacing w:after="0" w:line="220" w:lineRule="exact"/>
        <w:ind w:hanging="360"/>
        <w:jc w:val="both"/>
        <w:rPr>
          <w:sz w:val="20"/>
          <w:szCs w:val="20"/>
        </w:rPr>
      </w:pPr>
      <w:r>
        <w:rPr>
          <w:sz w:val="20"/>
          <w:szCs w:val="20"/>
        </w:rPr>
        <w:t>A.</w:t>
      </w:r>
      <w:r w:rsidRPr="00A822CD">
        <w:rPr>
          <w:sz w:val="20"/>
          <w:szCs w:val="20"/>
        </w:rPr>
        <w:tab/>
        <w:t>This requirement applies whenever the contract specifications, by reference to a Military Specification or otherwise, specify repair parts or stock components (hereinafter called “repair parts”) for a ship component or item of equipment.</w:t>
      </w:r>
    </w:p>
    <w:p w:rsidR="00A822CD" w:rsidRPr="00A822CD" w:rsidRDefault="00A822CD" w:rsidP="00A822CD">
      <w:pPr>
        <w:pStyle w:val="ListParagraph"/>
        <w:spacing w:after="0" w:line="220" w:lineRule="exact"/>
        <w:ind w:hanging="360"/>
        <w:jc w:val="both"/>
        <w:rPr>
          <w:sz w:val="20"/>
          <w:szCs w:val="20"/>
        </w:rPr>
      </w:pPr>
      <w:r>
        <w:rPr>
          <w:sz w:val="20"/>
          <w:szCs w:val="20"/>
        </w:rPr>
        <w:t>B.</w:t>
      </w:r>
      <w:r w:rsidRPr="00A822CD">
        <w:rPr>
          <w:sz w:val="20"/>
          <w:szCs w:val="20"/>
        </w:rPr>
        <w:tab/>
        <w:t>With respect to ship components or equipments manufactured other than in the United States and Canada, SELLER agrees that, in addition to any other data required by this Order, it will furnish under this Order sufficient data so that the repair parts can be reproduced in the United States or Canada unless the suppliers of the ship components or equipments shall have made arrangements satisfactory to SELLER and approved by the BUYER and BUYER’s Contracting Officer for the manufacturing of repair parts in the United States or Canada. For the purpose of this requirement, “sufficient data” shall mean detail drawings and other technical information sufficiently extensive in detail to show design, construction, dimensions, and operation or function, manufacturing methods or processes, treatment or chemical composition of materials, plant layout and tooling.  All data shall be in the English language and according to the United States system of weights and measures, and drawings for components, assemblies, subassemblies and parts protected by U.S. patents shall contain a prominent notation to that effect fully identifying the patent or patents involved, and bearing the Prime Contract number.</w:t>
      </w:r>
    </w:p>
    <w:p w:rsidR="00A822CD" w:rsidRDefault="00A822CD" w:rsidP="00A822CD">
      <w:pPr>
        <w:pStyle w:val="ListParagraph"/>
        <w:spacing w:after="0" w:line="220" w:lineRule="exact"/>
        <w:ind w:hanging="360"/>
        <w:jc w:val="both"/>
        <w:rPr>
          <w:sz w:val="20"/>
          <w:szCs w:val="20"/>
        </w:rPr>
      </w:pPr>
      <w:r>
        <w:rPr>
          <w:sz w:val="20"/>
          <w:szCs w:val="20"/>
        </w:rPr>
        <w:t>C.</w:t>
      </w:r>
      <w:r w:rsidRPr="00A822CD">
        <w:rPr>
          <w:sz w:val="20"/>
          <w:szCs w:val="20"/>
        </w:rPr>
        <w:tab/>
        <w:t>In order to satisfy t</w:t>
      </w:r>
      <w:r w:rsidR="00240349">
        <w:rPr>
          <w:sz w:val="20"/>
          <w:szCs w:val="20"/>
        </w:rPr>
        <w:t>he requirements of paragraph B</w:t>
      </w:r>
      <w:r w:rsidRPr="00A822CD">
        <w:rPr>
          <w:sz w:val="20"/>
          <w:szCs w:val="20"/>
        </w:rPr>
        <w:t xml:space="preserve"> above, unless SELLER or SELLER’s supplier of the ship components or equipments shall have made arrangements, satisfactory to SELLER and approved by the BUYER and BUYER’s Contracting Officer, for the manufacture of such repair parts in the United States or Canada, SELLER and SELLER’s subcontractors shall both provide and shall include in all subcontracts for the purchase of ship components or equipments from foreign sources this clause that hereby grants to the United States Government for a period of seven (7) years, “Government Purpose Rights” (as defined in paragraph (a)(13) of the clause of this Order entitled “RIGHTS IN TECHNICAL DATA </w:t>
      </w:r>
      <w:r w:rsidR="00CA60A8">
        <w:rPr>
          <w:sz w:val="20"/>
          <w:szCs w:val="20"/>
        </w:rPr>
        <w:t>–</w:t>
      </w:r>
      <w:r w:rsidRPr="00A822CD">
        <w:rPr>
          <w:sz w:val="20"/>
          <w:szCs w:val="20"/>
        </w:rPr>
        <w:t xml:space="preserve"> NONCOMMERCIAL ITEMS” (DFARS 252.227-7013)) in all technical data necessary to manufacture spare and repair parts for such components or equipments.</w:t>
      </w:r>
    </w:p>
    <w:p w:rsidR="00A822CD" w:rsidRPr="00A822CD" w:rsidRDefault="00A822CD" w:rsidP="00A822CD">
      <w:pPr>
        <w:pStyle w:val="ListParagraph"/>
        <w:spacing w:after="0" w:line="220" w:lineRule="exact"/>
        <w:ind w:left="360"/>
        <w:jc w:val="both"/>
        <w:rPr>
          <w:sz w:val="20"/>
          <w:szCs w:val="20"/>
        </w:rPr>
      </w:pPr>
    </w:p>
    <w:p w:rsidR="00EB242E" w:rsidRPr="00EB242E" w:rsidRDefault="00EB242E" w:rsidP="00EB242E">
      <w:pPr>
        <w:pStyle w:val="ListParagraph"/>
        <w:numPr>
          <w:ilvl w:val="0"/>
          <w:numId w:val="7"/>
        </w:numPr>
        <w:spacing w:after="0" w:line="220" w:lineRule="exact"/>
        <w:jc w:val="both"/>
        <w:rPr>
          <w:b/>
          <w:sz w:val="20"/>
          <w:szCs w:val="20"/>
        </w:rPr>
      </w:pPr>
      <w:bookmarkStart w:id="19" w:name="Optional_Termination_and_Suspension"/>
      <w:bookmarkEnd w:id="19"/>
      <w:r w:rsidRPr="00EB242E">
        <w:rPr>
          <w:b/>
          <w:sz w:val="20"/>
          <w:szCs w:val="20"/>
        </w:rPr>
        <w:t>TER</w:t>
      </w:r>
      <w:bookmarkStart w:id="20" w:name="Termination_for_Convenience"/>
      <w:bookmarkEnd w:id="20"/>
      <w:r w:rsidRPr="00EB242E">
        <w:rPr>
          <w:b/>
          <w:sz w:val="20"/>
          <w:szCs w:val="20"/>
        </w:rPr>
        <w:t xml:space="preserve">MINATION </w:t>
      </w:r>
      <w:r w:rsidR="00F70D05">
        <w:rPr>
          <w:b/>
          <w:sz w:val="20"/>
          <w:szCs w:val="20"/>
        </w:rPr>
        <w:t>FOR CONVENIENCE</w:t>
      </w:r>
      <w:r w:rsidR="00553DDC">
        <w:rPr>
          <w:b/>
          <w:sz w:val="20"/>
          <w:szCs w:val="20"/>
        </w:rPr>
        <w:t>.</w:t>
      </w:r>
      <w:r w:rsidR="00D4749B">
        <w:rPr>
          <w:b/>
          <w:sz w:val="20"/>
          <w:szCs w:val="20"/>
        </w:rPr>
        <w:t xml:space="preserve">  </w:t>
      </w:r>
      <w:hyperlink w:anchor="TOP_of_TOC" w:history="1">
        <w:r w:rsidR="00D4749B">
          <w:rPr>
            <w:rStyle w:val="Hyperlink"/>
            <w:b/>
            <w:sz w:val="20"/>
            <w:szCs w:val="20"/>
          </w:rPr>
          <w:t>(back to top)</w:t>
        </w:r>
      </w:hyperlink>
    </w:p>
    <w:p w:rsidR="00212B29" w:rsidRPr="00212B29" w:rsidRDefault="00212B29" w:rsidP="00212B29">
      <w:pPr>
        <w:pStyle w:val="ListParagraph"/>
        <w:spacing w:after="0" w:line="220" w:lineRule="exact"/>
        <w:ind w:hanging="360"/>
        <w:jc w:val="both"/>
        <w:rPr>
          <w:sz w:val="20"/>
          <w:szCs w:val="20"/>
        </w:rPr>
      </w:pPr>
      <w:r>
        <w:rPr>
          <w:sz w:val="20"/>
          <w:szCs w:val="20"/>
        </w:rPr>
        <w:t xml:space="preserve">A. </w:t>
      </w:r>
      <w:r>
        <w:rPr>
          <w:sz w:val="20"/>
          <w:szCs w:val="20"/>
        </w:rPr>
        <w:tab/>
      </w:r>
      <w:r w:rsidRPr="00212B29">
        <w:rPr>
          <w:sz w:val="20"/>
          <w:szCs w:val="20"/>
        </w:rPr>
        <w:t>Buyer may terminate this Order in whole or in part at any time for its sole convenience. Buyer will terminate by delivering to Seller a Notice of Termination specifying the extent of termination and the effective date. After receipt of a Notice of Termination, Seller shall immediately proceed with the following obligations:</w:t>
      </w:r>
    </w:p>
    <w:p w:rsidR="00212B29" w:rsidRPr="00212B29" w:rsidRDefault="00212B29" w:rsidP="00212B29">
      <w:pPr>
        <w:pStyle w:val="ListParagraph"/>
        <w:spacing w:after="0" w:line="220" w:lineRule="exact"/>
        <w:jc w:val="both"/>
        <w:rPr>
          <w:sz w:val="20"/>
          <w:szCs w:val="20"/>
        </w:rPr>
      </w:pPr>
      <w:r w:rsidRPr="00212B29">
        <w:rPr>
          <w:sz w:val="20"/>
          <w:szCs w:val="20"/>
        </w:rPr>
        <w:t>(i) stop work as specified in the notice;</w:t>
      </w:r>
    </w:p>
    <w:p w:rsidR="00212B29" w:rsidRPr="00212B29" w:rsidRDefault="00212B29" w:rsidP="00212B29">
      <w:pPr>
        <w:pStyle w:val="ListParagraph"/>
        <w:spacing w:after="0" w:line="220" w:lineRule="exact"/>
        <w:jc w:val="both"/>
        <w:rPr>
          <w:sz w:val="20"/>
          <w:szCs w:val="20"/>
        </w:rPr>
      </w:pPr>
      <w:r w:rsidRPr="00212B29">
        <w:rPr>
          <w:sz w:val="20"/>
          <w:szCs w:val="20"/>
        </w:rPr>
        <w:t>(ii) place no further subcontracts or orders (referred to as subcontracts in this clause); and</w:t>
      </w:r>
    </w:p>
    <w:p w:rsidR="00212B29" w:rsidRPr="00212B29" w:rsidRDefault="00212B29" w:rsidP="00212B29">
      <w:pPr>
        <w:pStyle w:val="ListParagraph"/>
        <w:spacing w:after="0" w:line="220" w:lineRule="exact"/>
        <w:jc w:val="both"/>
        <w:rPr>
          <w:sz w:val="20"/>
          <w:szCs w:val="20"/>
        </w:rPr>
      </w:pPr>
      <w:r w:rsidRPr="00212B29">
        <w:rPr>
          <w:sz w:val="20"/>
          <w:szCs w:val="20"/>
        </w:rPr>
        <w:t>(iii) terminate all subcontracts to the extent they relate to the work terminated.</w:t>
      </w:r>
    </w:p>
    <w:p w:rsidR="00EB242E" w:rsidRDefault="00212B29" w:rsidP="00212B29">
      <w:pPr>
        <w:pStyle w:val="ListParagraph"/>
        <w:spacing w:after="0" w:line="220" w:lineRule="exact"/>
        <w:ind w:hanging="360"/>
        <w:jc w:val="both"/>
        <w:rPr>
          <w:sz w:val="20"/>
          <w:szCs w:val="20"/>
        </w:rPr>
      </w:pPr>
      <w:r w:rsidRPr="00212B29">
        <w:rPr>
          <w:sz w:val="20"/>
          <w:szCs w:val="20"/>
        </w:rPr>
        <w:t xml:space="preserve">B. </w:t>
      </w:r>
      <w:r>
        <w:rPr>
          <w:sz w:val="20"/>
          <w:szCs w:val="20"/>
        </w:rPr>
        <w:tab/>
      </w:r>
      <w:r w:rsidRPr="00212B29">
        <w:rPr>
          <w:sz w:val="20"/>
          <w:szCs w:val="20"/>
        </w:rPr>
        <w:t>Buyer’s sole obligation to Seller in the event of a termination for convenience shall be to pay Seller a percentage of the Order price corresponding with the percentage of the terminated work actually performed prior to the notice of termination, plus Seller's reasonable expenses incurred as a direct result of the termination. No amount will be allowed for anticipated profit on the terminated work. The amount paid shall be reduced by the reasonable resale or salvage value of any undelivered work or uncompleted work in progress. Seller shall submit to Buyer supporting documentation in sufficient detail to justify any termination payments requested from Buyer. Seller will not be paid for any work performed or costs incurred that could reasonably have been avoided.</w:t>
      </w:r>
    </w:p>
    <w:p w:rsidR="00212B29" w:rsidRDefault="00212B29" w:rsidP="00212B29">
      <w:pPr>
        <w:pStyle w:val="ListParagraph"/>
        <w:spacing w:after="0" w:line="220" w:lineRule="exact"/>
        <w:ind w:left="0"/>
        <w:jc w:val="both"/>
        <w:rPr>
          <w:sz w:val="20"/>
          <w:szCs w:val="20"/>
        </w:rPr>
      </w:pPr>
      <w:bookmarkStart w:id="21" w:name="Suspension_of_Work"/>
    </w:p>
    <w:p w:rsidR="00212B29" w:rsidRPr="00EB242E" w:rsidRDefault="00212B29" w:rsidP="00212B29">
      <w:pPr>
        <w:pStyle w:val="ListParagraph"/>
        <w:numPr>
          <w:ilvl w:val="0"/>
          <w:numId w:val="7"/>
        </w:numPr>
        <w:spacing w:after="0" w:line="220" w:lineRule="exact"/>
        <w:jc w:val="both"/>
        <w:rPr>
          <w:b/>
          <w:sz w:val="20"/>
          <w:szCs w:val="20"/>
        </w:rPr>
      </w:pPr>
      <w:r w:rsidRPr="00EB242E">
        <w:rPr>
          <w:b/>
          <w:sz w:val="20"/>
          <w:szCs w:val="20"/>
        </w:rPr>
        <w:t>SUSPENSION</w:t>
      </w:r>
      <w:r>
        <w:rPr>
          <w:b/>
          <w:sz w:val="20"/>
          <w:szCs w:val="20"/>
        </w:rPr>
        <w:t xml:space="preserve"> OF WORK</w:t>
      </w:r>
      <w:bookmarkEnd w:id="21"/>
      <w:r>
        <w:rPr>
          <w:b/>
          <w:sz w:val="20"/>
          <w:szCs w:val="20"/>
        </w:rPr>
        <w:t xml:space="preserve">.  </w:t>
      </w:r>
      <w:hyperlink w:anchor="TOP_of_TOC" w:history="1">
        <w:r>
          <w:rPr>
            <w:rStyle w:val="Hyperlink"/>
            <w:b/>
            <w:sz w:val="20"/>
            <w:szCs w:val="20"/>
          </w:rPr>
          <w:t>(back to top)</w:t>
        </w:r>
      </w:hyperlink>
    </w:p>
    <w:p w:rsidR="00EB242E" w:rsidRPr="00212B29" w:rsidRDefault="00212B29" w:rsidP="00212B29">
      <w:pPr>
        <w:spacing w:after="0" w:line="220" w:lineRule="exact"/>
        <w:ind w:left="360"/>
        <w:jc w:val="both"/>
        <w:rPr>
          <w:b/>
          <w:sz w:val="18"/>
          <w:szCs w:val="20"/>
        </w:rPr>
      </w:pPr>
      <w:r w:rsidRPr="00212B29">
        <w:rPr>
          <w:sz w:val="20"/>
        </w:rPr>
        <w:t>Buyer may, by written notice, suspend work under this Order at any time. Upon receipt of such notice, Seller shall immediately comply with its terms and, during the work suspensions, take all reasonable steps to minimize the incurrence of costs allocable to the work covered by the suspension notice. If the suspension of work ordered under this provision results in an increase in the time required for, or in Seller's cost properly allocable to the performance of any part of this Order, Buyer shall make an adjustment in the delivery schedule or Order price or both. Seller shall assert its right to an adjustment no later than 20 days after the work suspension is lifted.</w:t>
      </w:r>
    </w:p>
    <w:p w:rsidR="00212B29" w:rsidRPr="00212B29" w:rsidRDefault="00212B29" w:rsidP="00EB242E">
      <w:pPr>
        <w:spacing w:after="0" w:line="220" w:lineRule="exact"/>
        <w:jc w:val="both"/>
        <w:rPr>
          <w:b/>
          <w:sz w:val="18"/>
          <w:szCs w:val="20"/>
        </w:rPr>
      </w:pPr>
    </w:p>
    <w:p w:rsidR="0007755A" w:rsidRPr="0007755A" w:rsidRDefault="0007755A" w:rsidP="00EB242E">
      <w:pPr>
        <w:pStyle w:val="ListParagraph"/>
        <w:numPr>
          <w:ilvl w:val="0"/>
          <w:numId w:val="7"/>
        </w:numPr>
        <w:spacing w:after="0" w:line="220" w:lineRule="exact"/>
        <w:jc w:val="both"/>
        <w:rPr>
          <w:b/>
          <w:sz w:val="20"/>
          <w:szCs w:val="20"/>
        </w:rPr>
      </w:pPr>
      <w:bookmarkStart w:id="22" w:name="Permits_and_Responsibilities"/>
      <w:bookmarkEnd w:id="22"/>
      <w:r>
        <w:rPr>
          <w:b/>
          <w:sz w:val="20"/>
          <w:szCs w:val="20"/>
        </w:rPr>
        <w:t>P</w:t>
      </w:r>
      <w:r w:rsidRPr="0007755A">
        <w:rPr>
          <w:b/>
          <w:sz w:val="20"/>
          <w:szCs w:val="20"/>
        </w:rPr>
        <w:t>ERMITS AND RESPONSIBILITIES</w:t>
      </w:r>
      <w:r w:rsidR="00553DDC">
        <w:rPr>
          <w:b/>
          <w:sz w:val="20"/>
          <w:szCs w:val="20"/>
        </w:rPr>
        <w:t>.</w:t>
      </w:r>
      <w:r w:rsidR="00D4749B">
        <w:rPr>
          <w:b/>
          <w:sz w:val="20"/>
          <w:szCs w:val="20"/>
        </w:rPr>
        <w:t xml:space="preserve">  </w:t>
      </w:r>
      <w:hyperlink w:anchor="TOP_of_TOC" w:history="1">
        <w:r w:rsidR="00D4749B">
          <w:rPr>
            <w:rStyle w:val="Hyperlink"/>
            <w:b/>
            <w:sz w:val="20"/>
            <w:szCs w:val="20"/>
          </w:rPr>
          <w:t>(back to top)</w:t>
        </w:r>
      </w:hyperlink>
    </w:p>
    <w:p w:rsidR="0007755A" w:rsidRDefault="0007755A" w:rsidP="002B74C8">
      <w:pPr>
        <w:spacing w:after="0" w:line="240" w:lineRule="auto"/>
        <w:ind w:left="360"/>
        <w:rPr>
          <w:sz w:val="20"/>
          <w:szCs w:val="20"/>
        </w:rPr>
      </w:pPr>
      <w:r w:rsidRPr="0007755A">
        <w:rPr>
          <w:sz w:val="20"/>
          <w:szCs w:val="20"/>
        </w:rPr>
        <w:t>S</w:t>
      </w:r>
      <w:r w:rsidR="002C56CC">
        <w:rPr>
          <w:sz w:val="20"/>
          <w:szCs w:val="20"/>
        </w:rPr>
        <w:t>eller</w:t>
      </w:r>
      <w:r w:rsidRPr="0007755A">
        <w:rPr>
          <w:sz w:val="20"/>
          <w:szCs w:val="20"/>
        </w:rPr>
        <w:t xml:space="preserve"> shall, without additional expense to the BUYER or Government, be responsible for obtaining any necessary licenses and permits, and for complying with any applicable Federal, State, and Municipal laws, codes, and regulations, in connection with any movement over the public highways of overweight/ overdimensional materials.</w:t>
      </w:r>
    </w:p>
    <w:p w:rsidR="002B74C8" w:rsidRPr="0007755A" w:rsidRDefault="002B74C8" w:rsidP="002B74C8">
      <w:pPr>
        <w:spacing w:after="0" w:line="240" w:lineRule="auto"/>
        <w:ind w:left="360"/>
        <w:rPr>
          <w:sz w:val="20"/>
          <w:szCs w:val="20"/>
        </w:rPr>
      </w:pPr>
    </w:p>
    <w:p w:rsidR="00EA34FD" w:rsidRPr="00EA34FD" w:rsidRDefault="00A361F4" w:rsidP="008B3F02">
      <w:pPr>
        <w:pStyle w:val="ListParagraph"/>
        <w:keepNext/>
        <w:numPr>
          <w:ilvl w:val="0"/>
          <w:numId w:val="7"/>
        </w:numPr>
        <w:spacing w:after="0" w:line="220" w:lineRule="exact"/>
        <w:jc w:val="both"/>
        <w:rPr>
          <w:b/>
          <w:sz w:val="20"/>
          <w:szCs w:val="20"/>
        </w:rPr>
      </w:pPr>
      <w:bookmarkStart w:id="23" w:name="FARS_DFARS"/>
      <w:bookmarkEnd w:id="23"/>
      <w:r>
        <w:rPr>
          <w:b/>
          <w:sz w:val="20"/>
          <w:szCs w:val="20"/>
        </w:rPr>
        <w:t>SPECIAL AGREEMENT REGARDING SWITCHBOARD SUBCONTRACTS</w:t>
      </w:r>
      <w:r w:rsidR="00EA34FD">
        <w:rPr>
          <w:b/>
          <w:sz w:val="20"/>
          <w:szCs w:val="20"/>
        </w:rPr>
        <w:t xml:space="preserve">. </w:t>
      </w:r>
      <w:hyperlink w:anchor="TOP_of_TOC" w:history="1">
        <w:r w:rsidR="00EA34FD">
          <w:rPr>
            <w:rStyle w:val="Hyperlink"/>
            <w:b/>
            <w:sz w:val="20"/>
            <w:szCs w:val="20"/>
          </w:rPr>
          <w:t>(back to top)</w:t>
        </w:r>
      </w:hyperlink>
    </w:p>
    <w:p w:rsidR="00EA34FD" w:rsidRDefault="002C56CC" w:rsidP="00EA34FD">
      <w:pPr>
        <w:spacing w:after="0" w:line="220" w:lineRule="exact"/>
        <w:ind w:left="360"/>
        <w:jc w:val="both"/>
        <w:rPr>
          <w:sz w:val="20"/>
          <w:szCs w:val="20"/>
        </w:rPr>
      </w:pPr>
      <w:r>
        <w:rPr>
          <w:sz w:val="20"/>
          <w:szCs w:val="20"/>
        </w:rPr>
        <w:t>Seller</w:t>
      </w:r>
      <w:r w:rsidRPr="002C56CC">
        <w:rPr>
          <w:sz w:val="20"/>
          <w:szCs w:val="20"/>
        </w:rPr>
        <w:t xml:space="preserve"> shall, in all cases involving subcontracts </w:t>
      </w:r>
      <w:r>
        <w:rPr>
          <w:sz w:val="20"/>
          <w:szCs w:val="20"/>
        </w:rPr>
        <w:t>that</w:t>
      </w:r>
      <w:r w:rsidRPr="002C56CC">
        <w:rPr>
          <w:sz w:val="20"/>
          <w:szCs w:val="20"/>
        </w:rPr>
        <w:t xml:space="preserve"> contain air circuit breakers for switchboards, give advance notification to </w:t>
      </w:r>
      <w:r>
        <w:rPr>
          <w:sz w:val="20"/>
          <w:szCs w:val="20"/>
        </w:rPr>
        <w:t xml:space="preserve">Buyer </w:t>
      </w:r>
      <w:r w:rsidRPr="002C56CC">
        <w:rPr>
          <w:sz w:val="20"/>
          <w:szCs w:val="20"/>
        </w:rPr>
        <w:t>and obtain written consent of the</w:t>
      </w:r>
      <w:r>
        <w:rPr>
          <w:sz w:val="20"/>
          <w:szCs w:val="20"/>
        </w:rPr>
        <w:t xml:space="preserve"> Buyer (who in turn must have obtained consent of the Prime Contract</w:t>
      </w:r>
      <w:r w:rsidRPr="002C56CC">
        <w:rPr>
          <w:sz w:val="20"/>
          <w:szCs w:val="20"/>
        </w:rPr>
        <w:t xml:space="preserve"> contracting officer</w:t>
      </w:r>
      <w:r>
        <w:rPr>
          <w:sz w:val="20"/>
          <w:szCs w:val="20"/>
        </w:rPr>
        <w:t>)</w:t>
      </w:r>
      <w:r w:rsidRPr="002C56CC">
        <w:rPr>
          <w:sz w:val="20"/>
          <w:szCs w:val="20"/>
        </w:rPr>
        <w:t xml:space="preserve"> prior to placing any such subcontract. Such advance notification shall include the information listed under paragraph (e)(1) of the </w:t>
      </w:r>
      <w:r>
        <w:rPr>
          <w:sz w:val="20"/>
          <w:szCs w:val="20"/>
        </w:rPr>
        <w:t xml:space="preserve">FAR </w:t>
      </w:r>
      <w:r w:rsidRPr="002C56CC">
        <w:rPr>
          <w:sz w:val="20"/>
          <w:szCs w:val="20"/>
        </w:rPr>
        <w:t>clause entitled "SUBCONTRACTS" (FAR 52.244-2).</w:t>
      </w:r>
    </w:p>
    <w:p w:rsidR="00D23FA1" w:rsidRDefault="00D23FA1" w:rsidP="00D23FA1">
      <w:pPr>
        <w:spacing w:after="0" w:line="220" w:lineRule="exact"/>
        <w:jc w:val="both"/>
        <w:rPr>
          <w:sz w:val="20"/>
          <w:szCs w:val="20"/>
        </w:rPr>
      </w:pPr>
    </w:p>
    <w:p w:rsidR="001C4C9B" w:rsidRPr="001C4C9B" w:rsidRDefault="001C4C9B" w:rsidP="001C4C9B">
      <w:pPr>
        <w:pStyle w:val="ListParagraph"/>
        <w:numPr>
          <w:ilvl w:val="0"/>
          <w:numId w:val="7"/>
        </w:numPr>
        <w:tabs>
          <w:tab w:val="left" w:pos="720"/>
        </w:tabs>
        <w:spacing w:after="0" w:line="220" w:lineRule="exact"/>
        <w:jc w:val="both"/>
        <w:rPr>
          <w:b/>
          <w:sz w:val="20"/>
          <w:szCs w:val="20"/>
        </w:rPr>
      </w:pPr>
      <w:bookmarkStart w:id="24" w:name="Adjustments_Relating_to_Defects"/>
      <w:r w:rsidRPr="001C4C9B">
        <w:rPr>
          <w:b/>
          <w:sz w:val="20"/>
          <w:szCs w:val="20"/>
        </w:rPr>
        <w:t>ADJUSTMENTS RELATING TO DEFECTS</w:t>
      </w:r>
      <w:bookmarkEnd w:id="24"/>
      <w:r w:rsidRPr="001C4C9B">
        <w:rPr>
          <w:b/>
          <w:sz w:val="20"/>
          <w:szCs w:val="20"/>
        </w:rPr>
        <w:t>.</w:t>
      </w:r>
      <w:r w:rsidR="005F63D4">
        <w:rPr>
          <w:b/>
          <w:sz w:val="20"/>
          <w:szCs w:val="20"/>
        </w:rPr>
        <w:t xml:space="preserve">  </w:t>
      </w:r>
      <w:hyperlink w:anchor="TOP_of_TOC" w:history="1">
        <w:r w:rsidR="005F63D4" w:rsidRPr="00464189">
          <w:rPr>
            <w:rStyle w:val="Hyperlink"/>
            <w:b/>
            <w:sz w:val="20"/>
            <w:szCs w:val="20"/>
          </w:rPr>
          <w:t>(back to top)</w:t>
        </w:r>
      </w:hyperlink>
    </w:p>
    <w:p w:rsidR="00D23FA1" w:rsidRPr="00D23FA1" w:rsidRDefault="00D23FA1" w:rsidP="005F63D4">
      <w:pPr>
        <w:spacing w:after="0" w:line="220" w:lineRule="exact"/>
        <w:ind w:left="360"/>
        <w:jc w:val="both"/>
        <w:rPr>
          <w:sz w:val="20"/>
          <w:szCs w:val="20"/>
        </w:rPr>
      </w:pPr>
      <w:r>
        <w:rPr>
          <w:sz w:val="20"/>
          <w:szCs w:val="20"/>
        </w:rPr>
        <w:t>N</w:t>
      </w:r>
      <w:r w:rsidRPr="00D23FA1">
        <w:rPr>
          <w:sz w:val="20"/>
          <w:szCs w:val="20"/>
        </w:rPr>
        <w:t xml:space="preserve">otwithstanding any term or condition of this Order to the contrary, </w:t>
      </w:r>
      <w:r>
        <w:rPr>
          <w:sz w:val="20"/>
          <w:szCs w:val="20"/>
        </w:rPr>
        <w:t>Seller</w:t>
      </w:r>
      <w:r w:rsidRPr="00D23FA1">
        <w:rPr>
          <w:sz w:val="20"/>
          <w:szCs w:val="20"/>
        </w:rPr>
        <w:t xml:space="preserve"> agrees to hold Buyer harmless from any and all liabilities, claims, losses, costs and expenses incurred by or charged to Buyer in connection with </w:t>
      </w:r>
      <w:r>
        <w:rPr>
          <w:sz w:val="20"/>
          <w:szCs w:val="20"/>
        </w:rPr>
        <w:t>any defect in materials or workmanship (each, a “Defect”) that requires processing of a specification waiver with the Government and/or results in any withholding or price adjustment under the Prime Contract</w:t>
      </w:r>
      <w:r w:rsidRPr="00D23FA1">
        <w:rPr>
          <w:sz w:val="20"/>
          <w:szCs w:val="20"/>
        </w:rPr>
        <w:t xml:space="preserve">.  Buyer will notify </w:t>
      </w:r>
      <w:r>
        <w:rPr>
          <w:sz w:val="20"/>
          <w:szCs w:val="20"/>
        </w:rPr>
        <w:t>Seller</w:t>
      </w:r>
      <w:r w:rsidRPr="00D23FA1">
        <w:rPr>
          <w:sz w:val="20"/>
          <w:szCs w:val="20"/>
        </w:rPr>
        <w:t xml:space="preserve"> as soon as possible after receipt of notice of any kind from the Navy requiring a repair, correction or </w:t>
      </w:r>
      <w:r>
        <w:rPr>
          <w:sz w:val="20"/>
          <w:szCs w:val="20"/>
        </w:rPr>
        <w:t>Prime C</w:t>
      </w:r>
      <w:r w:rsidRPr="00D23FA1">
        <w:rPr>
          <w:sz w:val="20"/>
          <w:szCs w:val="20"/>
        </w:rPr>
        <w:t>ontract</w:t>
      </w:r>
      <w:r>
        <w:rPr>
          <w:sz w:val="20"/>
          <w:szCs w:val="20"/>
        </w:rPr>
        <w:t xml:space="preserve"> withhold or</w:t>
      </w:r>
      <w:r w:rsidRPr="00D23FA1">
        <w:rPr>
          <w:sz w:val="20"/>
          <w:szCs w:val="20"/>
        </w:rPr>
        <w:t xml:space="preserve"> price adjustment relating directly to </w:t>
      </w:r>
      <w:r>
        <w:rPr>
          <w:sz w:val="20"/>
          <w:szCs w:val="20"/>
        </w:rPr>
        <w:t>a D</w:t>
      </w:r>
      <w:r w:rsidRPr="00D23FA1">
        <w:rPr>
          <w:sz w:val="20"/>
          <w:szCs w:val="20"/>
        </w:rPr>
        <w:t xml:space="preserve">efect.  </w:t>
      </w:r>
      <w:r>
        <w:rPr>
          <w:sz w:val="20"/>
          <w:szCs w:val="20"/>
        </w:rPr>
        <w:t>Seller</w:t>
      </w:r>
      <w:r w:rsidRPr="00D23FA1">
        <w:rPr>
          <w:sz w:val="20"/>
          <w:szCs w:val="20"/>
        </w:rPr>
        <w:t xml:space="preserve"> agrees pay any invoice from Buyer to reimburse a </w:t>
      </w:r>
      <w:r>
        <w:rPr>
          <w:sz w:val="20"/>
          <w:szCs w:val="20"/>
        </w:rPr>
        <w:t>Prime C</w:t>
      </w:r>
      <w:r w:rsidRPr="00D23FA1">
        <w:rPr>
          <w:sz w:val="20"/>
          <w:szCs w:val="20"/>
        </w:rPr>
        <w:t xml:space="preserve">ontract price adjustment relating directly to </w:t>
      </w:r>
      <w:r>
        <w:rPr>
          <w:sz w:val="20"/>
          <w:szCs w:val="20"/>
        </w:rPr>
        <w:t>such</w:t>
      </w:r>
      <w:r w:rsidRPr="00D23FA1">
        <w:rPr>
          <w:sz w:val="20"/>
          <w:szCs w:val="20"/>
        </w:rPr>
        <w:t xml:space="preserve"> Defect within 10 business days of receipt.  Should any repair or correction of </w:t>
      </w:r>
      <w:r>
        <w:rPr>
          <w:sz w:val="20"/>
          <w:szCs w:val="20"/>
        </w:rPr>
        <w:t>such</w:t>
      </w:r>
      <w:r w:rsidRPr="00D23FA1">
        <w:rPr>
          <w:sz w:val="20"/>
          <w:szCs w:val="20"/>
        </w:rPr>
        <w:t xml:space="preserve"> Defect be required, </w:t>
      </w:r>
      <w:r>
        <w:rPr>
          <w:sz w:val="20"/>
          <w:szCs w:val="20"/>
        </w:rPr>
        <w:t>Seller</w:t>
      </w:r>
      <w:r w:rsidRPr="00D23FA1">
        <w:rPr>
          <w:sz w:val="20"/>
          <w:szCs w:val="20"/>
        </w:rPr>
        <w:t xml:space="preserve"> agrees to promptly commence such repairs at its sole expense, and shall also reimburse Buyer for any work performed directly in support of </w:t>
      </w:r>
      <w:r>
        <w:rPr>
          <w:sz w:val="20"/>
          <w:szCs w:val="20"/>
        </w:rPr>
        <w:t>Seller</w:t>
      </w:r>
      <w:r w:rsidRPr="00D23FA1">
        <w:rPr>
          <w:sz w:val="20"/>
          <w:szCs w:val="20"/>
        </w:rPr>
        <w:t xml:space="preserve">’s repairs.  If following any notice by Buyer under this paragraph </w:t>
      </w:r>
      <w:r>
        <w:rPr>
          <w:sz w:val="20"/>
          <w:szCs w:val="20"/>
        </w:rPr>
        <w:t>Seller</w:t>
      </w:r>
      <w:r w:rsidRPr="00D23FA1">
        <w:rPr>
          <w:sz w:val="20"/>
          <w:szCs w:val="20"/>
        </w:rPr>
        <w:t xml:space="preserve"> states or by its actions indicates its inability or unwillingness to comply, then Buyer shall proceed to accomplish the work by the most expeditious means available to it and to backcharge </w:t>
      </w:r>
      <w:r>
        <w:rPr>
          <w:sz w:val="20"/>
          <w:szCs w:val="20"/>
        </w:rPr>
        <w:t>Seller</w:t>
      </w:r>
      <w:r w:rsidRPr="00D23FA1">
        <w:rPr>
          <w:sz w:val="20"/>
          <w:szCs w:val="20"/>
        </w:rPr>
        <w:t xml:space="preserve"> for the cost of the required work.  The parties agree that for any work performed by Buyer hereunder, </w:t>
      </w:r>
      <w:r>
        <w:rPr>
          <w:sz w:val="20"/>
          <w:szCs w:val="20"/>
        </w:rPr>
        <w:t>Seller</w:t>
      </w:r>
      <w:r w:rsidRPr="00D23FA1">
        <w:rPr>
          <w:sz w:val="20"/>
          <w:szCs w:val="20"/>
        </w:rPr>
        <w:t xml:space="preserve"> will pay Buyer’s actual costs and Buyer’s labor at Buyer’s fully-burdened hourly rates (as appropriate) utilizing the then-current Government-approved rate set authorized for change-order activity.</w:t>
      </w:r>
      <w:r>
        <w:rPr>
          <w:sz w:val="20"/>
          <w:szCs w:val="20"/>
        </w:rPr>
        <w:t xml:space="preserve"> </w:t>
      </w:r>
    </w:p>
    <w:p w:rsidR="009B7D3D" w:rsidRDefault="009B7D3D" w:rsidP="00D23FA1">
      <w:pPr>
        <w:spacing w:after="0" w:line="220" w:lineRule="exact"/>
        <w:jc w:val="both"/>
        <w:rPr>
          <w:sz w:val="20"/>
          <w:szCs w:val="20"/>
        </w:rPr>
      </w:pPr>
    </w:p>
    <w:p w:rsidR="001C4C9B" w:rsidRPr="001C4C9B" w:rsidRDefault="00127EBB" w:rsidP="00212B29">
      <w:pPr>
        <w:pStyle w:val="ListParagraph"/>
        <w:keepNext/>
        <w:numPr>
          <w:ilvl w:val="0"/>
          <w:numId w:val="7"/>
        </w:numPr>
        <w:tabs>
          <w:tab w:val="left" w:pos="360"/>
        </w:tabs>
        <w:spacing w:after="0" w:line="220" w:lineRule="exact"/>
        <w:jc w:val="both"/>
        <w:rPr>
          <w:sz w:val="20"/>
          <w:szCs w:val="20"/>
        </w:rPr>
      </w:pPr>
      <w:r>
        <w:rPr>
          <w:b/>
          <w:sz w:val="20"/>
          <w:szCs w:val="20"/>
        </w:rPr>
        <w:t>RESERVED</w:t>
      </w:r>
      <w:r w:rsidR="005F63D4">
        <w:rPr>
          <w:b/>
          <w:sz w:val="20"/>
          <w:szCs w:val="20"/>
        </w:rPr>
        <w:t xml:space="preserve">.  </w:t>
      </w:r>
      <w:hyperlink w:anchor="TOP_of_TOC" w:history="1">
        <w:r w:rsidR="005F63D4" w:rsidRPr="00464189">
          <w:rPr>
            <w:rStyle w:val="Hyperlink"/>
            <w:b/>
            <w:sz w:val="20"/>
            <w:szCs w:val="20"/>
          </w:rPr>
          <w:t>(back to top)</w:t>
        </w:r>
      </w:hyperlink>
    </w:p>
    <w:p w:rsidR="00A24687" w:rsidRPr="00127EBB" w:rsidRDefault="00127EBB" w:rsidP="00127EBB">
      <w:pPr>
        <w:pStyle w:val="ListParagraph"/>
        <w:spacing w:after="0" w:line="240" w:lineRule="auto"/>
        <w:ind w:left="360"/>
        <w:rPr>
          <w:sz w:val="20"/>
          <w:szCs w:val="20"/>
        </w:rPr>
      </w:pPr>
      <w:r>
        <w:rPr>
          <w:bCs/>
          <w:sz w:val="20"/>
          <w:szCs w:val="20"/>
        </w:rPr>
        <w:t xml:space="preserve"> </w:t>
      </w:r>
    </w:p>
    <w:p w:rsidR="007B5051" w:rsidRPr="00464189" w:rsidRDefault="00264472" w:rsidP="00B82298">
      <w:pPr>
        <w:pStyle w:val="ListParagraph"/>
        <w:keepNext/>
        <w:numPr>
          <w:ilvl w:val="0"/>
          <w:numId w:val="7"/>
        </w:numPr>
        <w:spacing w:after="0" w:line="220" w:lineRule="exact"/>
        <w:jc w:val="both"/>
        <w:rPr>
          <w:sz w:val="20"/>
          <w:szCs w:val="20"/>
        </w:rPr>
      </w:pPr>
      <w:r w:rsidRPr="009F079D">
        <w:rPr>
          <w:b/>
          <w:sz w:val="20"/>
          <w:szCs w:val="20"/>
        </w:rPr>
        <w:t xml:space="preserve">FAR/DFARS </w:t>
      </w:r>
      <w:r w:rsidR="00CA60A8" w:rsidRPr="009F079D">
        <w:rPr>
          <w:b/>
          <w:sz w:val="20"/>
          <w:szCs w:val="20"/>
        </w:rPr>
        <w:t>–</w:t>
      </w:r>
      <w:r w:rsidRPr="009F079D">
        <w:rPr>
          <w:b/>
          <w:sz w:val="20"/>
          <w:szCs w:val="20"/>
        </w:rPr>
        <w:t xml:space="preserve"> PROVISIONS INCORPORATED BY REFERENCE.</w:t>
      </w:r>
      <w:r w:rsidR="005736CF" w:rsidRPr="00464189">
        <w:rPr>
          <w:b/>
          <w:sz w:val="20"/>
          <w:szCs w:val="20"/>
        </w:rPr>
        <w:t xml:space="preserve"> </w:t>
      </w:r>
      <w:r w:rsidR="005971A9" w:rsidRPr="00464189">
        <w:rPr>
          <w:b/>
          <w:sz w:val="20"/>
          <w:szCs w:val="20"/>
        </w:rPr>
        <w:t xml:space="preserve"> </w:t>
      </w:r>
      <w:hyperlink w:anchor="TOP_of_TOC" w:history="1">
        <w:r w:rsidR="005736CF" w:rsidRPr="00464189">
          <w:rPr>
            <w:rStyle w:val="Hyperlink"/>
            <w:b/>
            <w:sz w:val="20"/>
            <w:szCs w:val="20"/>
          </w:rPr>
          <w:t>(back to top)</w:t>
        </w:r>
      </w:hyperlink>
      <w:r w:rsidRPr="00464189">
        <w:rPr>
          <w:b/>
          <w:sz w:val="20"/>
          <w:szCs w:val="20"/>
        </w:rPr>
        <w:t xml:space="preserve">  </w:t>
      </w:r>
    </w:p>
    <w:p w:rsidR="000E28D0" w:rsidRPr="00464189" w:rsidRDefault="000E28D0" w:rsidP="001F750D">
      <w:pPr>
        <w:pStyle w:val="ListParagraph"/>
        <w:numPr>
          <w:ilvl w:val="1"/>
          <w:numId w:val="7"/>
        </w:numPr>
        <w:spacing w:after="0" w:line="220" w:lineRule="exact"/>
        <w:jc w:val="both"/>
        <w:rPr>
          <w:rFonts w:cs="Arial"/>
          <w:sz w:val="20"/>
          <w:szCs w:val="20"/>
        </w:rPr>
      </w:pPr>
      <w:r w:rsidRPr="00464189">
        <w:rPr>
          <w:rFonts w:cs="Arial"/>
          <w:sz w:val="20"/>
          <w:szCs w:val="20"/>
        </w:rPr>
        <w:t>The below listed FAR and DFARS clauses are incorporated by reference and made part of this Order with the same force and effect as though set forth in full text</w:t>
      </w:r>
      <w:r w:rsidR="00BF3A9C">
        <w:rPr>
          <w:rFonts w:cs="Arial"/>
          <w:sz w:val="20"/>
          <w:szCs w:val="20"/>
        </w:rPr>
        <w:t>, and supersede and replace all FAR and DFARS clauses in</w:t>
      </w:r>
      <w:r w:rsidR="00B1289A">
        <w:rPr>
          <w:rFonts w:cs="Arial"/>
          <w:sz w:val="20"/>
          <w:szCs w:val="20"/>
        </w:rPr>
        <w:t xml:space="preserve">corporated by reference in the Section titled </w:t>
      </w:r>
      <w:r w:rsidR="00B1289A" w:rsidRPr="00B1289A">
        <w:rPr>
          <w:rFonts w:cs="Arial"/>
          <w:sz w:val="20"/>
          <w:szCs w:val="20"/>
        </w:rPr>
        <w:t>FAR/DFARS CLAUSES/PROVISIONS</w:t>
      </w:r>
      <w:r w:rsidR="00B1289A">
        <w:rPr>
          <w:rFonts w:cs="Arial"/>
          <w:sz w:val="20"/>
          <w:szCs w:val="20"/>
        </w:rPr>
        <w:t xml:space="preserve"> in </w:t>
      </w:r>
      <w:r w:rsidR="00024216">
        <w:rPr>
          <w:rFonts w:cs="Arial"/>
          <w:sz w:val="20"/>
          <w:szCs w:val="20"/>
        </w:rPr>
        <w:t>BUYER’s F</w:t>
      </w:r>
      <w:r w:rsidR="00BF3A9C">
        <w:rPr>
          <w:rFonts w:cs="Arial"/>
          <w:sz w:val="20"/>
          <w:szCs w:val="20"/>
        </w:rPr>
        <w:t>orm SBF P9328, General Provisions for Orders under U.S. Government Contracts</w:t>
      </w:r>
      <w:r w:rsidR="00570EE8">
        <w:rPr>
          <w:rFonts w:cs="Arial"/>
          <w:sz w:val="20"/>
          <w:szCs w:val="20"/>
        </w:rPr>
        <w:t>, or SBF P9482, General Provisions for Orders for Commercial Items Acquired under U.S. Government Contracts</w:t>
      </w:r>
      <w:r w:rsidR="008E727A">
        <w:rPr>
          <w:rFonts w:cs="Arial"/>
          <w:sz w:val="20"/>
          <w:szCs w:val="20"/>
        </w:rPr>
        <w:t>, as applicable</w:t>
      </w:r>
      <w:r w:rsidRPr="00464189">
        <w:rPr>
          <w:rFonts w:cs="Arial"/>
          <w:sz w:val="20"/>
          <w:szCs w:val="20"/>
        </w:rPr>
        <w:t xml:space="preserve">. </w:t>
      </w:r>
    </w:p>
    <w:p w:rsidR="000E28D0" w:rsidRPr="00464189" w:rsidRDefault="000E28D0" w:rsidP="001F750D">
      <w:pPr>
        <w:pStyle w:val="ListParagraph"/>
        <w:numPr>
          <w:ilvl w:val="1"/>
          <w:numId w:val="7"/>
        </w:numPr>
        <w:spacing w:after="0" w:line="220" w:lineRule="exact"/>
        <w:jc w:val="both"/>
        <w:rPr>
          <w:sz w:val="20"/>
          <w:szCs w:val="20"/>
        </w:rPr>
      </w:pPr>
      <w:r w:rsidRPr="00464189">
        <w:rPr>
          <w:rFonts w:cs="Arial"/>
          <w:sz w:val="20"/>
          <w:szCs w:val="20"/>
        </w:rPr>
        <w:t>Unless the text in these clauses clearly reserves rights in the Government only or as otherwise noted, the terms “Contractor” means “</w:t>
      </w:r>
      <w:r w:rsidR="00024216">
        <w:rPr>
          <w:rFonts w:cs="Arial"/>
          <w:sz w:val="20"/>
          <w:szCs w:val="20"/>
        </w:rPr>
        <w:t>SELLER</w:t>
      </w:r>
      <w:r w:rsidRPr="00464189">
        <w:rPr>
          <w:rFonts w:cs="Arial"/>
          <w:sz w:val="20"/>
          <w:szCs w:val="20"/>
        </w:rPr>
        <w:t>,” “Contracting Officer” means “</w:t>
      </w:r>
      <w:r w:rsidR="00311B13">
        <w:rPr>
          <w:rFonts w:cs="Arial"/>
          <w:sz w:val="20"/>
          <w:szCs w:val="20"/>
        </w:rPr>
        <w:t>BUYER</w:t>
      </w:r>
      <w:r w:rsidRPr="00464189">
        <w:rPr>
          <w:rFonts w:cs="Arial"/>
          <w:sz w:val="20"/>
          <w:szCs w:val="20"/>
        </w:rPr>
        <w:t>,” “Contract” means this Order and “Government” means “</w:t>
      </w:r>
      <w:r w:rsidR="00311B13">
        <w:rPr>
          <w:rFonts w:cs="Arial"/>
          <w:sz w:val="20"/>
          <w:szCs w:val="20"/>
        </w:rPr>
        <w:t>BUYER</w:t>
      </w:r>
      <w:r w:rsidR="00311B13" w:rsidRPr="00464189">
        <w:rPr>
          <w:rFonts w:cs="Arial"/>
          <w:sz w:val="20"/>
          <w:szCs w:val="20"/>
        </w:rPr>
        <w:t xml:space="preserve"> </w:t>
      </w:r>
      <w:r w:rsidRPr="00464189">
        <w:rPr>
          <w:rFonts w:cs="Arial"/>
          <w:sz w:val="20"/>
          <w:szCs w:val="20"/>
        </w:rPr>
        <w:t xml:space="preserve">or the Government.”  </w:t>
      </w:r>
      <w:r w:rsidRPr="00464189">
        <w:rPr>
          <w:sz w:val="20"/>
          <w:szCs w:val="20"/>
        </w:rPr>
        <w:t>However, the words “Government” and “Contracting Officer” do not change when a right, act, authorization or obligation can be granted or performed only by the Government or the Prime Contract contracting officer or duly authorized representative.</w:t>
      </w:r>
    </w:p>
    <w:p w:rsidR="001E4839" w:rsidRPr="00464189" w:rsidRDefault="008E727A" w:rsidP="008E727A">
      <w:pPr>
        <w:pStyle w:val="list11"/>
        <w:numPr>
          <w:ilvl w:val="1"/>
          <w:numId w:val="7"/>
        </w:numPr>
        <w:rPr>
          <w:rFonts w:asciiTheme="minorHAnsi" w:hAnsiTheme="minorHAnsi"/>
          <w:bCs/>
        </w:rPr>
      </w:pPr>
      <w:r w:rsidRPr="008E727A">
        <w:rPr>
          <w:rFonts w:asciiTheme="minorHAnsi" w:hAnsiTheme="minorHAnsi"/>
          <w:bCs/>
        </w:rPr>
        <w:t>Applicable thresholds include Truthful Cost and Pricing Data (formerly known as TINA) threshold at $</w:t>
      </w:r>
      <w:r w:rsidR="00127EBB">
        <w:rPr>
          <w:rFonts w:asciiTheme="minorHAnsi" w:hAnsiTheme="minorHAnsi"/>
          <w:bCs/>
        </w:rPr>
        <w:t>2,00</w:t>
      </w:r>
      <w:r w:rsidRPr="008E727A">
        <w:rPr>
          <w:rFonts w:asciiTheme="minorHAnsi" w:hAnsiTheme="minorHAnsi"/>
          <w:bCs/>
        </w:rPr>
        <w:t>0,000; Simplified Acquisition Threshold (SAT) at $</w:t>
      </w:r>
      <w:r w:rsidR="00127EBB">
        <w:rPr>
          <w:rFonts w:asciiTheme="minorHAnsi" w:hAnsiTheme="minorHAnsi"/>
          <w:bCs/>
        </w:rPr>
        <w:t>2</w:t>
      </w:r>
      <w:r w:rsidRPr="008E727A">
        <w:rPr>
          <w:rFonts w:asciiTheme="minorHAnsi" w:hAnsiTheme="minorHAnsi"/>
          <w:bCs/>
        </w:rPr>
        <w:t>50,000; and Micro Purchase Threshold at $</w:t>
      </w:r>
      <w:r w:rsidR="00127EBB">
        <w:rPr>
          <w:rFonts w:asciiTheme="minorHAnsi" w:hAnsiTheme="minorHAnsi"/>
          <w:bCs/>
        </w:rPr>
        <w:t>10</w:t>
      </w:r>
      <w:r w:rsidRPr="008E727A">
        <w:rPr>
          <w:rFonts w:asciiTheme="minorHAnsi" w:hAnsiTheme="minorHAnsi"/>
          <w:bCs/>
        </w:rPr>
        <w:t>,</w:t>
      </w:r>
      <w:r w:rsidR="00127EBB">
        <w:rPr>
          <w:rFonts w:asciiTheme="minorHAnsi" w:hAnsiTheme="minorHAnsi"/>
          <w:bCs/>
        </w:rPr>
        <w:t>0</w:t>
      </w:r>
      <w:r w:rsidRPr="008E727A">
        <w:rPr>
          <w:rFonts w:asciiTheme="minorHAnsi" w:hAnsiTheme="minorHAnsi"/>
          <w:bCs/>
        </w:rPr>
        <w:t>00</w:t>
      </w:r>
      <w:r w:rsidR="001E4839" w:rsidRPr="00464189">
        <w:rPr>
          <w:rFonts w:asciiTheme="minorHAnsi" w:hAnsiTheme="minorHAnsi"/>
          <w:bCs/>
        </w:rPr>
        <w:t xml:space="preserve">. </w:t>
      </w:r>
    </w:p>
    <w:p w:rsidR="000E28D0" w:rsidRPr="00ED1571" w:rsidRDefault="000E28D0" w:rsidP="001F750D">
      <w:pPr>
        <w:pStyle w:val="list11"/>
        <w:numPr>
          <w:ilvl w:val="1"/>
          <w:numId w:val="7"/>
        </w:numPr>
        <w:rPr>
          <w:rFonts w:asciiTheme="minorHAnsi" w:hAnsiTheme="minorHAnsi" w:cs="Arial"/>
        </w:rPr>
      </w:pPr>
      <w:r w:rsidRPr="00ED1571">
        <w:rPr>
          <w:rFonts w:asciiTheme="minorHAnsi" w:hAnsiTheme="minorHAnsi" w:cs="Arial"/>
        </w:rPr>
        <w:t xml:space="preserve">Whenever </w:t>
      </w:r>
      <w:r w:rsidR="00ED1571" w:rsidRPr="00ED1571">
        <w:rPr>
          <w:rFonts w:asciiTheme="minorHAnsi" w:hAnsiTheme="minorHAnsi" w:cs="Arial"/>
        </w:rPr>
        <w:t>the FAR or DFARS</w:t>
      </w:r>
      <w:r w:rsidRPr="00ED1571">
        <w:rPr>
          <w:rFonts w:asciiTheme="minorHAnsi" w:hAnsiTheme="minorHAnsi" w:cs="Arial"/>
        </w:rPr>
        <w:t xml:space="preserve"> clauses include a requirement for the resolution of disputes between the Parties in accordance with the “Disputes clause,” the dispute shall be disposed of in accordance with the provision entitled “Disputes” </w:t>
      </w:r>
      <w:r w:rsidR="00ED1571" w:rsidRPr="00ED1571">
        <w:rPr>
          <w:rFonts w:asciiTheme="minorHAnsi" w:hAnsiTheme="minorHAnsi" w:cs="Arial"/>
        </w:rPr>
        <w:t xml:space="preserve">in this Order. </w:t>
      </w:r>
    </w:p>
    <w:p w:rsidR="00B91EDD" w:rsidRDefault="00264472" w:rsidP="001F750D">
      <w:pPr>
        <w:pStyle w:val="ListParagraph"/>
        <w:numPr>
          <w:ilvl w:val="1"/>
          <w:numId w:val="7"/>
        </w:numPr>
        <w:spacing w:after="0" w:line="220" w:lineRule="exact"/>
        <w:jc w:val="both"/>
        <w:rPr>
          <w:sz w:val="20"/>
          <w:szCs w:val="20"/>
        </w:rPr>
      </w:pPr>
      <w:r w:rsidRPr="00464189">
        <w:rPr>
          <w:sz w:val="20"/>
          <w:szCs w:val="20"/>
        </w:rPr>
        <w:t xml:space="preserve">The full text of a clause may be accessed electronically at </w:t>
      </w:r>
      <w:r w:rsidR="00B91EDD">
        <w:rPr>
          <w:sz w:val="20"/>
          <w:szCs w:val="20"/>
        </w:rPr>
        <w:t xml:space="preserve">this/these address(es):  </w:t>
      </w:r>
    </w:p>
    <w:p w:rsidR="00B91EDD" w:rsidRDefault="00B91EDD" w:rsidP="00B91EDD">
      <w:pPr>
        <w:pStyle w:val="ListParagraph"/>
        <w:spacing w:after="0" w:line="220" w:lineRule="exact"/>
        <w:jc w:val="both"/>
        <w:rPr>
          <w:sz w:val="20"/>
          <w:szCs w:val="20"/>
        </w:rPr>
      </w:pPr>
      <w:r>
        <w:rPr>
          <w:sz w:val="20"/>
          <w:szCs w:val="20"/>
        </w:rPr>
        <w:t xml:space="preserve">FAR:  </w:t>
      </w:r>
      <w:hyperlink r:id="rId8" w:history="1">
        <w:r w:rsidRPr="001930E0">
          <w:rPr>
            <w:rStyle w:val="Hyperlink"/>
            <w:sz w:val="20"/>
            <w:szCs w:val="20"/>
          </w:rPr>
          <w:t>http://farsite.hill.af.mil/vffara.htm</w:t>
        </w:r>
      </w:hyperlink>
    </w:p>
    <w:p w:rsidR="007602D6" w:rsidRDefault="00B91EDD" w:rsidP="00B91EDD">
      <w:pPr>
        <w:pStyle w:val="ListParagraph"/>
        <w:spacing w:after="0" w:line="220" w:lineRule="exact"/>
        <w:jc w:val="both"/>
        <w:rPr>
          <w:sz w:val="20"/>
          <w:szCs w:val="20"/>
        </w:rPr>
      </w:pPr>
      <w:r>
        <w:rPr>
          <w:sz w:val="20"/>
          <w:szCs w:val="20"/>
        </w:rPr>
        <w:t xml:space="preserve">DFARS: </w:t>
      </w:r>
      <w:hyperlink r:id="rId9" w:history="1">
        <w:r w:rsidRPr="001930E0">
          <w:rPr>
            <w:rStyle w:val="Hyperlink"/>
            <w:sz w:val="20"/>
            <w:szCs w:val="20"/>
          </w:rPr>
          <w:t>http://farsite.hill.af.mil/vfdfara.htm</w:t>
        </w:r>
      </w:hyperlink>
      <w:r>
        <w:rPr>
          <w:sz w:val="20"/>
          <w:szCs w:val="20"/>
        </w:rPr>
        <w:t xml:space="preserve"> </w:t>
      </w:r>
    </w:p>
    <w:p w:rsidR="00D16C83" w:rsidRPr="00447FC3" w:rsidRDefault="00D16C83" w:rsidP="00447FC3">
      <w:pPr>
        <w:spacing w:after="0" w:line="240" w:lineRule="auto"/>
        <w:jc w:val="both"/>
        <w:rPr>
          <w:sz w:val="20"/>
          <w:szCs w:val="20"/>
        </w:rPr>
      </w:pPr>
    </w:p>
    <w:tbl>
      <w:tblPr>
        <w:tblW w:w="10170" w:type="dxa"/>
        <w:tblInd w:w="640" w:type="dxa"/>
        <w:tblLayout w:type="fixed"/>
        <w:tblCellMar>
          <w:left w:w="100" w:type="dxa"/>
          <w:right w:w="100" w:type="dxa"/>
        </w:tblCellMar>
        <w:tblLook w:val="0000" w:firstRow="0" w:lastRow="0" w:firstColumn="0" w:lastColumn="0" w:noHBand="0" w:noVBand="0"/>
      </w:tblPr>
      <w:tblGrid>
        <w:gridCol w:w="1620"/>
        <w:gridCol w:w="7290"/>
        <w:gridCol w:w="1260"/>
      </w:tblGrid>
      <w:tr w:rsidR="00B1289A" w:rsidRPr="00CC56B7" w:rsidTr="00B1289A">
        <w:trPr>
          <w:tblHeader/>
        </w:trPr>
        <w:tc>
          <w:tcPr>
            <w:tcW w:w="1620" w:type="dxa"/>
            <w:tcBorders>
              <w:top w:val="single" w:sz="6" w:space="0" w:color="auto"/>
              <w:left w:val="single" w:sz="6" w:space="0" w:color="auto"/>
            </w:tcBorders>
            <w:shd w:val="pct25" w:color="auto" w:fill="auto"/>
          </w:tcPr>
          <w:p w:rsidR="00B1289A" w:rsidRPr="00CC56B7" w:rsidRDefault="00B1289A" w:rsidP="00DA2CAB">
            <w:pPr>
              <w:spacing w:after="0" w:line="240" w:lineRule="auto"/>
            </w:pPr>
            <w:r w:rsidRPr="00CC56B7">
              <w:t>CLAUSE NUMBER</w:t>
            </w:r>
          </w:p>
        </w:tc>
        <w:tc>
          <w:tcPr>
            <w:tcW w:w="7290" w:type="dxa"/>
            <w:tcBorders>
              <w:top w:val="single" w:sz="6" w:space="0" w:color="auto"/>
              <w:left w:val="single" w:sz="6" w:space="0" w:color="auto"/>
            </w:tcBorders>
            <w:shd w:val="pct25" w:color="auto" w:fill="auto"/>
          </w:tcPr>
          <w:p w:rsidR="00B1289A" w:rsidRPr="00CC56B7" w:rsidRDefault="00B1289A" w:rsidP="00DA2CAB">
            <w:pPr>
              <w:spacing w:after="0" w:line="240" w:lineRule="auto"/>
            </w:pPr>
            <w:r w:rsidRPr="00CC56B7">
              <w:t>CLAUSE NAME</w:t>
            </w:r>
          </w:p>
        </w:tc>
        <w:tc>
          <w:tcPr>
            <w:tcW w:w="1260" w:type="dxa"/>
            <w:tcBorders>
              <w:top w:val="single" w:sz="6" w:space="0" w:color="auto"/>
              <w:left w:val="single" w:sz="6" w:space="0" w:color="auto"/>
              <w:right w:val="single" w:sz="6" w:space="0" w:color="auto"/>
            </w:tcBorders>
            <w:shd w:val="pct25" w:color="auto" w:fill="auto"/>
          </w:tcPr>
          <w:p w:rsidR="00B1289A" w:rsidRPr="00CC56B7" w:rsidRDefault="00B1289A" w:rsidP="00DA2CAB">
            <w:pPr>
              <w:spacing w:after="0" w:line="240" w:lineRule="auto"/>
              <w:jc w:val="center"/>
            </w:pPr>
            <w:r w:rsidRPr="00CC56B7">
              <w:t>CLAUSE DATE</w:t>
            </w:r>
          </w:p>
        </w:tc>
      </w:tr>
      <w:tr w:rsidR="00B1289A" w:rsidRPr="00CC56B7" w:rsidTr="00B1289A">
        <w:tc>
          <w:tcPr>
            <w:tcW w:w="1620" w:type="dxa"/>
            <w:tcBorders>
              <w:top w:val="single" w:sz="6" w:space="0" w:color="auto"/>
              <w:left w:val="single" w:sz="6" w:space="0" w:color="auto"/>
            </w:tcBorders>
          </w:tcPr>
          <w:p w:rsidR="00B1289A" w:rsidRPr="00CC56B7" w:rsidRDefault="00B1289A" w:rsidP="00DA2CAB">
            <w:pPr>
              <w:spacing w:after="0" w:line="240" w:lineRule="auto"/>
            </w:pPr>
            <w:r w:rsidRPr="00CC56B7">
              <w:rPr>
                <w:b/>
              </w:rPr>
              <w:t>FAR</w:t>
            </w:r>
          </w:p>
        </w:tc>
        <w:tc>
          <w:tcPr>
            <w:tcW w:w="7290" w:type="dxa"/>
            <w:tcBorders>
              <w:top w:val="single" w:sz="6" w:space="0" w:color="auto"/>
              <w:left w:val="single" w:sz="6" w:space="0" w:color="auto"/>
            </w:tcBorders>
          </w:tcPr>
          <w:p w:rsidR="00B1289A" w:rsidRPr="00CC56B7" w:rsidRDefault="00B1289A" w:rsidP="00DA2CAB">
            <w:pPr>
              <w:spacing w:after="0" w:line="240" w:lineRule="auto"/>
            </w:pPr>
            <w:r w:rsidRPr="00CC56B7">
              <w:rPr>
                <w:b/>
              </w:rPr>
              <w:t xml:space="preserve">Federal Acquisition Regulation </w:t>
            </w:r>
          </w:p>
        </w:tc>
        <w:tc>
          <w:tcPr>
            <w:tcW w:w="1260" w:type="dxa"/>
            <w:tcBorders>
              <w:top w:val="single" w:sz="6" w:space="0" w:color="auto"/>
              <w:left w:val="single" w:sz="6" w:space="0" w:color="auto"/>
              <w:right w:val="single" w:sz="6" w:space="0" w:color="auto"/>
            </w:tcBorders>
          </w:tcPr>
          <w:p w:rsidR="00B1289A" w:rsidRPr="00CC56B7" w:rsidRDefault="00B1289A" w:rsidP="00DA2CAB">
            <w:pPr>
              <w:spacing w:after="0" w:line="240" w:lineRule="auto"/>
              <w:jc w:val="center"/>
            </w:pPr>
          </w:p>
        </w:tc>
      </w:tr>
      <w:tr w:rsidR="00B1289A" w:rsidRPr="00CC56B7" w:rsidTr="00B1289A">
        <w:tc>
          <w:tcPr>
            <w:tcW w:w="1620" w:type="dxa"/>
            <w:tcBorders>
              <w:top w:val="single" w:sz="6" w:space="0" w:color="auto"/>
              <w:left w:val="single" w:sz="6" w:space="0" w:color="auto"/>
            </w:tcBorders>
          </w:tcPr>
          <w:p w:rsidR="00B1289A" w:rsidRPr="00CC56B7" w:rsidRDefault="00B1289A" w:rsidP="00DA2CAB">
            <w:pPr>
              <w:spacing w:after="0" w:line="240" w:lineRule="auto"/>
            </w:pPr>
            <w:r w:rsidRPr="00CC56B7">
              <w:t>52.202-1</w:t>
            </w:r>
          </w:p>
        </w:tc>
        <w:tc>
          <w:tcPr>
            <w:tcW w:w="7290" w:type="dxa"/>
            <w:tcBorders>
              <w:top w:val="single" w:sz="6" w:space="0" w:color="auto"/>
              <w:left w:val="single" w:sz="6" w:space="0" w:color="auto"/>
            </w:tcBorders>
          </w:tcPr>
          <w:p w:rsidR="00D16C83" w:rsidRDefault="00B1289A" w:rsidP="00DA2CAB">
            <w:pPr>
              <w:spacing w:after="0" w:line="240" w:lineRule="auto"/>
            </w:pPr>
            <w:r w:rsidRPr="00CC56B7">
              <w:t>Definitions</w:t>
            </w:r>
            <w:r>
              <w:t xml:space="preserve"> </w:t>
            </w:r>
          </w:p>
          <w:p w:rsidR="00B1289A" w:rsidRPr="00CC56B7" w:rsidRDefault="00B1289A" w:rsidP="00DA2CAB">
            <w:pPr>
              <w:spacing w:after="0" w:line="240" w:lineRule="auto"/>
              <w:rPr>
                <w:i/>
              </w:rPr>
            </w:pPr>
            <w:r w:rsidRPr="00CC56B7">
              <w:rPr>
                <w:i/>
              </w:rPr>
              <w:t>(“solicitation” means the Buyer’s customer’s solicitation under which the Order is issued)</w:t>
            </w:r>
          </w:p>
        </w:tc>
        <w:tc>
          <w:tcPr>
            <w:tcW w:w="1260" w:type="dxa"/>
            <w:tcBorders>
              <w:top w:val="single" w:sz="6" w:space="0" w:color="auto"/>
              <w:left w:val="single" w:sz="6" w:space="0" w:color="auto"/>
              <w:right w:val="single" w:sz="6" w:space="0" w:color="auto"/>
            </w:tcBorders>
          </w:tcPr>
          <w:p w:rsidR="00B1289A" w:rsidRPr="00CC56B7" w:rsidRDefault="00B1289A" w:rsidP="0078279F">
            <w:pPr>
              <w:spacing w:after="0" w:line="240" w:lineRule="auto"/>
              <w:jc w:val="center"/>
            </w:pPr>
            <w:r w:rsidRPr="00CC56B7">
              <w:t>(</w:t>
            </w:r>
            <w:r w:rsidR="00AE07C1">
              <w:t>Nov</w:t>
            </w:r>
            <w:r w:rsidR="0078279F">
              <w:t xml:space="preserve"> 2013</w:t>
            </w:r>
            <w:r w:rsidRPr="00CC56B7">
              <w:t>)</w:t>
            </w:r>
          </w:p>
        </w:tc>
      </w:tr>
      <w:tr w:rsidR="00B1289A" w:rsidRPr="00CC56B7" w:rsidTr="00B1289A">
        <w:tc>
          <w:tcPr>
            <w:tcW w:w="1620" w:type="dxa"/>
            <w:tcBorders>
              <w:top w:val="single" w:sz="6" w:space="0" w:color="auto"/>
              <w:left w:val="single" w:sz="6" w:space="0" w:color="auto"/>
            </w:tcBorders>
          </w:tcPr>
          <w:p w:rsidR="00B1289A" w:rsidRPr="00CC56B7" w:rsidRDefault="00B1289A" w:rsidP="00DA2CAB">
            <w:pPr>
              <w:spacing w:after="0" w:line="240" w:lineRule="auto"/>
            </w:pPr>
            <w:r w:rsidRPr="00CC56B7">
              <w:t>52.203-3</w:t>
            </w:r>
          </w:p>
        </w:tc>
        <w:tc>
          <w:tcPr>
            <w:tcW w:w="7290" w:type="dxa"/>
            <w:tcBorders>
              <w:top w:val="single" w:sz="6" w:space="0" w:color="auto"/>
              <w:left w:val="single" w:sz="6" w:space="0" w:color="auto"/>
            </w:tcBorders>
          </w:tcPr>
          <w:p w:rsidR="00D16C83" w:rsidRDefault="00B1289A" w:rsidP="00DA2CAB">
            <w:pPr>
              <w:spacing w:after="0" w:line="240" w:lineRule="auto"/>
            </w:pPr>
            <w:r w:rsidRPr="00CC56B7">
              <w:t>Gratuities</w:t>
            </w:r>
            <w:r>
              <w:t xml:space="preserve"> </w:t>
            </w:r>
          </w:p>
          <w:p w:rsidR="00B1289A" w:rsidRPr="00CC56B7" w:rsidRDefault="00B1289A" w:rsidP="00DA2CAB">
            <w:pPr>
              <w:spacing w:after="0" w:line="240" w:lineRule="auto"/>
            </w:pPr>
            <w:r w:rsidRPr="00CC56B7">
              <w:rPr>
                <w:i/>
              </w:rPr>
              <w:t>(“Government” means “Buyer” (except “Government” means “Buyer or Govern</w:t>
            </w:r>
            <w:r w:rsidRPr="00CC56B7">
              <w:rPr>
                <w:i/>
              </w:rPr>
              <w:softHyphen/>
              <w:t>ment” in the phrase “to any officer or employee of the Government”))</w:t>
            </w:r>
            <w:r w:rsidRPr="00CC56B7">
              <w:t>.</w:t>
            </w:r>
          </w:p>
        </w:tc>
        <w:tc>
          <w:tcPr>
            <w:tcW w:w="1260" w:type="dxa"/>
            <w:tcBorders>
              <w:top w:val="single" w:sz="6" w:space="0" w:color="auto"/>
              <w:left w:val="single" w:sz="6" w:space="0" w:color="auto"/>
              <w:right w:val="single" w:sz="6" w:space="0" w:color="auto"/>
            </w:tcBorders>
          </w:tcPr>
          <w:p w:rsidR="00B1289A" w:rsidRPr="00CC56B7" w:rsidRDefault="00B1289A" w:rsidP="00DA2CAB">
            <w:pPr>
              <w:spacing w:after="0" w:line="240" w:lineRule="auto"/>
              <w:jc w:val="center"/>
            </w:pPr>
            <w:r w:rsidRPr="00CC56B7">
              <w:t>(Apr 1984)</w:t>
            </w:r>
          </w:p>
        </w:tc>
      </w:tr>
      <w:tr w:rsidR="00B1289A" w:rsidRPr="00CC56B7" w:rsidTr="00B1289A">
        <w:tc>
          <w:tcPr>
            <w:tcW w:w="1620" w:type="dxa"/>
            <w:tcBorders>
              <w:top w:val="single" w:sz="6" w:space="0" w:color="auto"/>
              <w:left w:val="single" w:sz="6" w:space="0" w:color="auto"/>
            </w:tcBorders>
          </w:tcPr>
          <w:p w:rsidR="00B1289A" w:rsidRPr="00CC56B7" w:rsidRDefault="00B1289A" w:rsidP="00DA2CAB">
            <w:pPr>
              <w:spacing w:after="0" w:line="240" w:lineRule="auto"/>
            </w:pPr>
            <w:r w:rsidRPr="00CC56B7">
              <w:t>52.203-6</w:t>
            </w:r>
            <w:r w:rsidR="00E9643B">
              <w:t>*</w:t>
            </w:r>
          </w:p>
        </w:tc>
        <w:tc>
          <w:tcPr>
            <w:tcW w:w="7290" w:type="dxa"/>
            <w:tcBorders>
              <w:top w:val="single" w:sz="6" w:space="0" w:color="auto"/>
              <w:left w:val="single" w:sz="6" w:space="0" w:color="auto"/>
            </w:tcBorders>
          </w:tcPr>
          <w:p w:rsidR="00B1289A" w:rsidRPr="00CC56B7" w:rsidRDefault="00B1289A" w:rsidP="00DA2CAB">
            <w:pPr>
              <w:spacing w:after="0" w:line="240" w:lineRule="auto"/>
            </w:pPr>
            <w:r w:rsidRPr="00CC56B7">
              <w:t xml:space="preserve">Restrictions on Subcontractor Sales to the Government  </w:t>
            </w:r>
          </w:p>
          <w:p w:rsidR="00B1289A" w:rsidRPr="00CC56B7" w:rsidRDefault="00B1289A" w:rsidP="00DA2CAB">
            <w:pPr>
              <w:spacing w:after="0" w:line="240" w:lineRule="auto"/>
            </w:pPr>
            <w:r w:rsidRPr="00CC56B7">
              <w:rPr>
                <w:i/>
              </w:rPr>
              <w:t>(applies to Orders over Simplified Acquisition Threshold (SAT)) (Alt 1 applies to commercial items)</w:t>
            </w:r>
          </w:p>
        </w:tc>
        <w:tc>
          <w:tcPr>
            <w:tcW w:w="1260" w:type="dxa"/>
            <w:tcBorders>
              <w:top w:val="single" w:sz="6" w:space="0" w:color="auto"/>
              <w:left w:val="single" w:sz="6" w:space="0" w:color="auto"/>
              <w:right w:val="single" w:sz="6" w:space="0" w:color="auto"/>
            </w:tcBorders>
          </w:tcPr>
          <w:p w:rsidR="00B1289A" w:rsidRPr="00CC56B7" w:rsidRDefault="00B1289A" w:rsidP="00DA2CAB">
            <w:pPr>
              <w:spacing w:after="0" w:line="240" w:lineRule="auto"/>
              <w:jc w:val="center"/>
            </w:pPr>
            <w:r w:rsidRPr="00CC56B7">
              <w:t>(Sep 2006)</w:t>
            </w:r>
          </w:p>
        </w:tc>
      </w:tr>
      <w:tr w:rsidR="00B1289A" w:rsidRPr="00CC56B7" w:rsidTr="00B1289A">
        <w:tc>
          <w:tcPr>
            <w:tcW w:w="1620" w:type="dxa"/>
            <w:tcBorders>
              <w:top w:val="single" w:sz="6" w:space="0" w:color="auto"/>
              <w:left w:val="single" w:sz="6" w:space="0" w:color="auto"/>
              <w:bottom w:val="single" w:sz="6" w:space="0" w:color="auto"/>
            </w:tcBorders>
          </w:tcPr>
          <w:p w:rsidR="00B1289A" w:rsidRPr="00CC56B7" w:rsidRDefault="00B1289A" w:rsidP="00DA2CAB">
            <w:pPr>
              <w:spacing w:after="0" w:line="240" w:lineRule="auto"/>
            </w:pPr>
            <w:r w:rsidRPr="00CC56B7">
              <w:t>52.203-7</w:t>
            </w:r>
            <w:r w:rsidR="00E9643B">
              <w:t>*</w:t>
            </w:r>
          </w:p>
        </w:tc>
        <w:tc>
          <w:tcPr>
            <w:tcW w:w="7290" w:type="dxa"/>
            <w:tcBorders>
              <w:top w:val="single" w:sz="6" w:space="0" w:color="auto"/>
              <w:left w:val="single" w:sz="6" w:space="0" w:color="auto"/>
              <w:bottom w:val="single" w:sz="6" w:space="0" w:color="auto"/>
            </w:tcBorders>
          </w:tcPr>
          <w:p w:rsidR="00B1289A" w:rsidRPr="00CC56B7" w:rsidRDefault="00B1289A" w:rsidP="00DA2CAB">
            <w:pPr>
              <w:spacing w:after="0" w:line="240" w:lineRule="auto"/>
            </w:pPr>
            <w:r w:rsidRPr="00CC56B7">
              <w:t xml:space="preserve">Anti-Kickback Procedures </w:t>
            </w:r>
            <w:r w:rsidR="00A64A9D">
              <w:rPr>
                <w:i/>
              </w:rPr>
              <w:t>(except paragraph (c)(1))</w:t>
            </w:r>
          </w:p>
          <w:p w:rsidR="00B1289A" w:rsidRPr="00CC56B7" w:rsidRDefault="00A64A9D" w:rsidP="00A64A9D">
            <w:pPr>
              <w:spacing w:after="0" w:line="240" w:lineRule="auto"/>
              <w:rPr>
                <w:i/>
              </w:rPr>
            </w:pPr>
            <w:r>
              <w:rPr>
                <w:i/>
              </w:rPr>
              <w:t>(applies to Orders over SAT)</w:t>
            </w:r>
          </w:p>
        </w:tc>
        <w:tc>
          <w:tcPr>
            <w:tcW w:w="1260" w:type="dxa"/>
            <w:tcBorders>
              <w:top w:val="single" w:sz="6" w:space="0" w:color="auto"/>
              <w:left w:val="single" w:sz="6" w:space="0" w:color="auto"/>
              <w:bottom w:val="single" w:sz="6" w:space="0" w:color="auto"/>
              <w:right w:val="single" w:sz="6" w:space="0" w:color="auto"/>
            </w:tcBorders>
          </w:tcPr>
          <w:p w:rsidR="00B1289A" w:rsidRPr="00CC56B7" w:rsidRDefault="00B1289A" w:rsidP="0078279F">
            <w:pPr>
              <w:spacing w:after="0" w:line="240" w:lineRule="auto"/>
              <w:jc w:val="center"/>
            </w:pPr>
            <w:r w:rsidRPr="00CC56B7">
              <w:t>(</w:t>
            </w:r>
            <w:r w:rsidR="0078279F">
              <w:t>May 2014</w:t>
            </w:r>
            <w:r w:rsidRPr="00CC56B7">
              <w:t>)</w:t>
            </w:r>
          </w:p>
        </w:tc>
      </w:tr>
      <w:tr w:rsidR="00B1289A" w:rsidRPr="00CC56B7" w:rsidTr="00B1289A">
        <w:trPr>
          <w:trHeight w:val="183"/>
        </w:trPr>
        <w:tc>
          <w:tcPr>
            <w:tcW w:w="1620" w:type="dxa"/>
            <w:tcBorders>
              <w:top w:val="single" w:sz="6" w:space="0" w:color="auto"/>
              <w:left w:val="single" w:sz="6" w:space="0" w:color="auto"/>
              <w:bottom w:val="single" w:sz="4" w:space="0" w:color="auto"/>
            </w:tcBorders>
          </w:tcPr>
          <w:p w:rsidR="00B1289A" w:rsidRPr="00CC56B7" w:rsidRDefault="00B1289A" w:rsidP="00DA2CAB">
            <w:pPr>
              <w:spacing w:after="0" w:line="240" w:lineRule="auto"/>
            </w:pPr>
            <w:r w:rsidRPr="00CC56B7">
              <w:t>52.203-</w:t>
            </w:r>
            <w:r w:rsidRPr="00CC56B7" w:rsidDel="007C1E96">
              <w:t>8</w:t>
            </w:r>
          </w:p>
        </w:tc>
        <w:tc>
          <w:tcPr>
            <w:tcW w:w="7290" w:type="dxa"/>
            <w:tcBorders>
              <w:top w:val="single" w:sz="6" w:space="0" w:color="auto"/>
              <w:left w:val="single" w:sz="6" w:space="0" w:color="auto"/>
              <w:bottom w:val="single" w:sz="4" w:space="0" w:color="auto"/>
            </w:tcBorders>
          </w:tcPr>
          <w:p w:rsidR="00B1289A" w:rsidRPr="00CC56B7" w:rsidRDefault="00B1289A" w:rsidP="00DA2CAB">
            <w:pPr>
              <w:spacing w:after="0" w:line="240" w:lineRule="auto"/>
            </w:pPr>
            <w:r w:rsidRPr="00CC56B7" w:rsidDel="007C1E96">
              <w:t xml:space="preserve">Cancellation, Rescission, </w:t>
            </w:r>
            <w:r w:rsidRPr="00CC56B7">
              <w:t>a</w:t>
            </w:r>
            <w:r w:rsidRPr="00CC56B7" w:rsidDel="007C1E96">
              <w:t xml:space="preserve">nd Recovery </w:t>
            </w:r>
            <w:r w:rsidRPr="00CC56B7">
              <w:t>o</w:t>
            </w:r>
            <w:r w:rsidRPr="00CC56B7" w:rsidDel="007C1E96">
              <w:t xml:space="preserve">f Funds </w:t>
            </w:r>
            <w:r w:rsidRPr="00CC56B7">
              <w:t>f</w:t>
            </w:r>
            <w:r w:rsidRPr="00CC56B7" w:rsidDel="007C1E96">
              <w:t xml:space="preserve">or Illegal </w:t>
            </w:r>
            <w:r w:rsidRPr="00CC56B7">
              <w:t>o</w:t>
            </w:r>
            <w:r w:rsidRPr="00CC56B7" w:rsidDel="007C1E96">
              <w:t>r Improper Activity</w:t>
            </w:r>
          </w:p>
        </w:tc>
        <w:tc>
          <w:tcPr>
            <w:tcW w:w="1260" w:type="dxa"/>
            <w:tcBorders>
              <w:top w:val="single" w:sz="6" w:space="0" w:color="auto"/>
              <w:left w:val="single" w:sz="6" w:space="0" w:color="auto"/>
              <w:bottom w:val="single" w:sz="4" w:space="0" w:color="auto"/>
              <w:right w:val="single" w:sz="6" w:space="0" w:color="auto"/>
            </w:tcBorders>
          </w:tcPr>
          <w:p w:rsidR="00B1289A" w:rsidRPr="00CC56B7" w:rsidRDefault="00B1289A" w:rsidP="0078279F">
            <w:pPr>
              <w:spacing w:after="0" w:line="240" w:lineRule="auto"/>
              <w:jc w:val="center"/>
            </w:pPr>
            <w:r w:rsidRPr="00CC56B7" w:rsidDel="007C1E96">
              <w:t>(</w:t>
            </w:r>
            <w:r w:rsidR="0078279F">
              <w:t>May 2014</w:t>
            </w:r>
            <w:r w:rsidRPr="00CC56B7" w:rsidDel="007C1E96">
              <w:t>)</w:t>
            </w:r>
          </w:p>
        </w:tc>
      </w:tr>
      <w:tr w:rsidR="00B1289A" w:rsidRPr="00CC56B7" w:rsidTr="00B1289A">
        <w:tc>
          <w:tcPr>
            <w:tcW w:w="162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52.203-10</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Price or Fee Adjustment for Illegal or Improper Activity</w:t>
            </w:r>
          </w:p>
        </w:tc>
        <w:tc>
          <w:tcPr>
            <w:tcW w:w="1260" w:type="dxa"/>
            <w:tcBorders>
              <w:top w:val="single" w:sz="4" w:space="0" w:color="auto"/>
              <w:left w:val="single" w:sz="6" w:space="0" w:color="auto"/>
              <w:bottom w:val="single" w:sz="4" w:space="0" w:color="auto"/>
              <w:right w:val="single" w:sz="6" w:space="0" w:color="auto"/>
            </w:tcBorders>
          </w:tcPr>
          <w:p w:rsidR="00B1289A" w:rsidRPr="00CC56B7" w:rsidRDefault="00B1289A" w:rsidP="0078279F">
            <w:pPr>
              <w:spacing w:after="0" w:line="240" w:lineRule="auto"/>
              <w:jc w:val="center"/>
            </w:pPr>
            <w:r w:rsidRPr="00CC56B7">
              <w:t>(</w:t>
            </w:r>
            <w:r w:rsidR="0078279F">
              <w:t>May 2014</w:t>
            </w:r>
            <w:r w:rsidRPr="00CC56B7">
              <w:t>)</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pPr>
            <w:r w:rsidRPr="00CC56B7">
              <w:t>52.203-12</w:t>
            </w:r>
            <w:r w:rsidR="00E9643B">
              <w:t>*</w:t>
            </w:r>
          </w:p>
        </w:tc>
        <w:tc>
          <w:tcPr>
            <w:tcW w:w="7290" w:type="dxa"/>
            <w:tcBorders>
              <w:left w:val="single" w:sz="6" w:space="0" w:color="auto"/>
              <w:bottom w:val="single" w:sz="4" w:space="0" w:color="auto"/>
            </w:tcBorders>
          </w:tcPr>
          <w:p w:rsidR="00B1289A" w:rsidRPr="00CC56B7" w:rsidRDefault="00B1289A" w:rsidP="00DA2CAB">
            <w:pPr>
              <w:spacing w:after="0" w:line="240" w:lineRule="auto"/>
            </w:pPr>
            <w:r w:rsidRPr="00CC56B7">
              <w:t xml:space="preserve">Limitation on Payments to Influence Certain Federal Transactions </w:t>
            </w:r>
          </w:p>
          <w:p w:rsidR="00B1289A" w:rsidRPr="00CC56B7" w:rsidRDefault="00B1289A" w:rsidP="00DA2CAB">
            <w:pPr>
              <w:spacing w:after="0" w:line="240" w:lineRule="auto"/>
            </w:pPr>
            <w:r w:rsidRPr="00CC56B7">
              <w:rPr>
                <w:i/>
              </w:rPr>
              <w:t>(applies to Orders over $150,000)</w:t>
            </w:r>
          </w:p>
        </w:tc>
        <w:tc>
          <w:tcPr>
            <w:tcW w:w="1260" w:type="dxa"/>
            <w:tcBorders>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rsidRPr="00CC56B7">
              <w:t>(</w:t>
            </w:r>
            <w:r>
              <w:t>Oct 2010</w:t>
            </w:r>
            <w:r w:rsidRPr="00CC56B7">
              <w:t>)</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pPr>
            <w:r w:rsidRPr="00CC56B7">
              <w:t>52.203-13</w:t>
            </w:r>
            <w:r w:rsidR="00E9643B">
              <w:t>*</w:t>
            </w:r>
          </w:p>
        </w:tc>
        <w:tc>
          <w:tcPr>
            <w:tcW w:w="7290" w:type="dxa"/>
            <w:tcBorders>
              <w:left w:val="single" w:sz="6" w:space="0" w:color="auto"/>
              <w:bottom w:val="single" w:sz="4" w:space="0" w:color="auto"/>
            </w:tcBorders>
          </w:tcPr>
          <w:p w:rsidR="00B1289A" w:rsidRPr="00CC56B7" w:rsidRDefault="00B1289A" w:rsidP="00DA2CAB">
            <w:pPr>
              <w:spacing w:after="0" w:line="240" w:lineRule="auto"/>
              <w:rPr>
                <w:i/>
              </w:rPr>
            </w:pPr>
            <w:r w:rsidRPr="00CC56B7">
              <w:t xml:space="preserve">Contractor Code of Business Ethics and Conduct </w:t>
            </w:r>
            <w:r w:rsidRPr="00CC56B7">
              <w:rPr>
                <w:i/>
              </w:rPr>
              <w:t xml:space="preserve"> </w:t>
            </w:r>
          </w:p>
          <w:p w:rsidR="00B1289A" w:rsidRPr="00CC56B7" w:rsidRDefault="00B1289A" w:rsidP="00E9643B">
            <w:pPr>
              <w:spacing w:after="0" w:line="240" w:lineRule="auto"/>
            </w:pPr>
            <w:r w:rsidRPr="00CC56B7">
              <w:rPr>
                <w:i/>
              </w:rPr>
              <w:t>(applies to Orders over $5,</w:t>
            </w:r>
            <w:r w:rsidR="00E9643B">
              <w:rPr>
                <w:i/>
              </w:rPr>
              <w:t>5</w:t>
            </w:r>
            <w:r w:rsidRPr="00CC56B7">
              <w:rPr>
                <w:i/>
              </w:rPr>
              <w:t>00,000 and has a performance period of more than 120 days. Notwithstanding any alterations to this clause to reflect the relationship between Buyer and Seller, all disclosures of violation of the civil False Claims Act or of Federal criminal law shall be directed to the Office of the Inspector General of the agency issuing the prime contract under which this subcontract is being issued, with a copy to the Contracting Officer of the prime contract.)</w:t>
            </w:r>
          </w:p>
        </w:tc>
        <w:tc>
          <w:tcPr>
            <w:tcW w:w="1260" w:type="dxa"/>
            <w:tcBorders>
              <w:left w:val="single" w:sz="6" w:space="0" w:color="auto"/>
              <w:bottom w:val="single" w:sz="4" w:space="0" w:color="auto"/>
              <w:right w:val="single" w:sz="6" w:space="0" w:color="auto"/>
            </w:tcBorders>
          </w:tcPr>
          <w:p w:rsidR="00B1289A" w:rsidRPr="00CC56B7" w:rsidRDefault="00B1289A" w:rsidP="0078279F">
            <w:pPr>
              <w:spacing w:after="0" w:line="240" w:lineRule="auto"/>
              <w:jc w:val="center"/>
            </w:pPr>
            <w:r w:rsidRPr="00CC56B7">
              <w:t>(</w:t>
            </w:r>
            <w:r w:rsidR="00F11BC1">
              <w:t>Oct 2015</w:t>
            </w:r>
            <w:r w:rsidRPr="00CC56B7">
              <w:t>)</w:t>
            </w:r>
          </w:p>
        </w:tc>
      </w:tr>
      <w:tr w:rsidR="0096794F" w:rsidRPr="00CC56B7" w:rsidTr="00B1289A">
        <w:tc>
          <w:tcPr>
            <w:tcW w:w="1620" w:type="dxa"/>
            <w:tcBorders>
              <w:left w:val="single" w:sz="6" w:space="0" w:color="auto"/>
              <w:bottom w:val="single" w:sz="4" w:space="0" w:color="auto"/>
            </w:tcBorders>
          </w:tcPr>
          <w:p w:rsidR="0096794F" w:rsidRPr="00CC56B7" w:rsidRDefault="0096794F" w:rsidP="00DA2CAB">
            <w:pPr>
              <w:spacing w:after="0" w:line="240" w:lineRule="auto"/>
            </w:pPr>
            <w:r>
              <w:t>52.203-17</w:t>
            </w:r>
          </w:p>
        </w:tc>
        <w:tc>
          <w:tcPr>
            <w:tcW w:w="7290" w:type="dxa"/>
            <w:tcBorders>
              <w:left w:val="single" w:sz="6" w:space="0" w:color="auto"/>
              <w:bottom w:val="single" w:sz="4" w:space="0" w:color="auto"/>
            </w:tcBorders>
          </w:tcPr>
          <w:p w:rsidR="0096794F" w:rsidRDefault="0096794F" w:rsidP="0096794F">
            <w:pPr>
              <w:spacing w:after="0" w:line="240" w:lineRule="auto"/>
            </w:pPr>
            <w:r>
              <w:t>Contractor Employee Whistleblower Rights and Requirement</w:t>
            </w:r>
          </w:p>
          <w:p w:rsidR="0096794F" w:rsidRPr="00CC56B7" w:rsidRDefault="0096794F" w:rsidP="0096794F">
            <w:pPr>
              <w:spacing w:after="0" w:line="240" w:lineRule="auto"/>
            </w:pPr>
            <w:r>
              <w:t xml:space="preserve">To Inform Employees of Whistleblower Rights </w:t>
            </w:r>
            <w:r w:rsidRPr="0096794F">
              <w:t>(</w:t>
            </w:r>
            <w:r w:rsidRPr="0096794F">
              <w:rPr>
                <w:i/>
              </w:rPr>
              <w:t>applies to Orders over SAT</w:t>
            </w:r>
            <w:r w:rsidRPr="0096794F">
              <w:t>)</w:t>
            </w:r>
          </w:p>
        </w:tc>
        <w:tc>
          <w:tcPr>
            <w:tcW w:w="1260" w:type="dxa"/>
            <w:tcBorders>
              <w:left w:val="single" w:sz="6" w:space="0" w:color="auto"/>
              <w:bottom w:val="single" w:sz="4" w:space="0" w:color="auto"/>
              <w:right w:val="single" w:sz="6" w:space="0" w:color="auto"/>
            </w:tcBorders>
          </w:tcPr>
          <w:p w:rsidR="0096794F" w:rsidRPr="00CC56B7" w:rsidRDefault="0096794F" w:rsidP="00DA2CAB">
            <w:pPr>
              <w:spacing w:after="0" w:line="240" w:lineRule="auto"/>
              <w:jc w:val="center"/>
            </w:pPr>
            <w:r>
              <w:t>(Apr 2014)</w:t>
            </w:r>
          </w:p>
        </w:tc>
      </w:tr>
      <w:tr w:rsidR="00570EE8" w:rsidRPr="00CC56B7" w:rsidTr="00B1289A">
        <w:tc>
          <w:tcPr>
            <w:tcW w:w="1620" w:type="dxa"/>
            <w:tcBorders>
              <w:left w:val="single" w:sz="6" w:space="0" w:color="auto"/>
              <w:bottom w:val="single" w:sz="4" w:space="0" w:color="auto"/>
            </w:tcBorders>
          </w:tcPr>
          <w:p w:rsidR="00570EE8" w:rsidRDefault="00570EE8" w:rsidP="00DA2CAB">
            <w:pPr>
              <w:spacing w:after="0" w:line="240" w:lineRule="auto"/>
            </w:pPr>
            <w:r>
              <w:t>52.203-19</w:t>
            </w:r>
            <w:r w:rsidR="00E9643B">
              <w:t>*</w:t>
            </w:r>
          </w:p>
        </w:tc>
        <w:tc>
          <w:tcPr>
            <w:tcW w:w="7290" w:type="dxa"/>
            <w:tcBorders>
              <w:left w:val="single" w:sz="6" w:space="0" w:color="auto"/>
              <w:bottom w:val="single" w:sz="4" w:space="0" w:color="auto"/>
            </w:tcBorders>
          </w:tcPr>
          <w:p w:rsidR="00570EE8" w:rsidRDefault="00570EE8" w:rsidP="0096794F">
            <w:pPr>
              <w:spacing w:after="0" w:line="240" w:lineRule="auto"/>
            </w:pPr>
            <w:r>
              <w:rPr>
                <w:szCs w:val="24"/>
              </w:rPr>
              <w:t>Prohibition on Requiring Certain Internal Confidentiality Agreements or Statements</w:t>
            </w:r>
          </w:p>
        </w:tc>
        <w:tc>
          <w:tcPr>
            <w:tcW w:w="1260" w:type="dxa"/>
            <w:tcBorders>
              <w:left w:val="single" w:sz="6" w:space="0" w:color="auto"/>
              <w:bottom w:val="single" w:sz="4" w:space="0" w:color="auto"/>
              <w:right w:val="single" w:sz="6" w:space="0" w:color="auto"/>
            </w:tcBorders>
          </w:tcPr>
          <w:p w:rsidR="00570EE8" w:rsidRDefault="00570EE8" w:rsidP="00DA2CAB">
            <w:pPr>
              <w:spacing w:after="0" w:line="240" w:lineRule="auto"/>
              <w:jc w:val="center"/>
            </w:pPr>
            <w:r>
              <w:t>(Jan 2017)</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pPr>
            <w:r w:rsidRPr="00CC56B7">
              <w:t>52.204-2</w:t>
            </w:r>
            <w:r w:rsidR="00E9643B">
              <w:t>*</w:t>
            </w:r>
          </w:p>
        </w:tc>
        <w:tc>
          <w:tcPr>
            <w:tcW w:w="7290" w:type="dxa"/>
            <w:tcBorders>
              <w:left w:val="single" w:sz="6" w:space="0" w:color="auto"/>
              <w:bottom w:val="single" w:sz="4" w:space="0" w:color="auto"/>
            </w:tcBorders>
          </w:tcPr>
          <w:p w:rsidR="00B1289A" w:rsidRPr="00CC56B7" w:rsidRDefault="00B1289A" w:rsidP="00DA2CAB">
            <w:pPr>
              <w:spacing w:after="0" w:line="240" w:lineRule="auto"/>
            </w:pPr>
            <w:r w:rsidRPr="00CC56B7">
              <w:t xml:space="preserve">Security Requirements </w:t>
            </w:r>
          </w:p>
          <w:p w:rsidR="00B1289A" w:rsidRPr="00CC56B7" w:rsidRDefault="00B1289A" w:rsidP="00DA2CAB">
            <w:pPr>
              <w:spacing w:after="0" w:line="240" w:lineRule="auto"/>
              <w:rPr>
                <w:i/>
              </w:rPr>
            </w:pPr>
            <w:r w:rsidRPr="00CC56B7">
              <w:rPr>
                <w:i/>
              </w:rPr>
              <w:t>(applies to Orders that involve access to classified information, delete para. (c))</w:t>
            </w:r>
          </w:p>
        </w:tc>
        <w:tc>
          <w:tcPr>
            <w:tcW w:w="1260" w:type="dxa"/>
            <w:tcBorders>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rsidRPr="00CC56B7">
              <w:t>(Aug 1996)</w:t>
            </w:r>
          </w:p>
        </w:tc>
      </w:tr>
      <w:tr w:rsidR="00F0443D" w:rsidRPr="00CC56B7" w:rsidTr="00B1289A">
        <w:tc>
          <w:tcPr>
            <w:tcW w:w="1620" w:type="dxa"/>
            <w:tcBorders>
              <w:top w:val="single" w:sz="4" w:space="0" w:color="auto"/>
              <w:left w:val="single" w:sz="4" w:space="0" w:color="auto"/>
              <w:bottom w:val="single" w:sz="4" w:space="0" w:color="auto"/>
            </w:tcBorders>
          </w:tcPr>
          <w:p w:rsidR="00F0443D" w:rsidRDefault="00F0443D" w:rsidP="00DA2CAB">
            <w:pPr>
              <w:spacing w:after="0" w:line="240" w:lineRule="auto"/>
            </w:pPr>
            <w:r>
              <w:t>52.204-4</w:t>
            </w:r>
          </w:p>
        </w:tc>
        <w:tc>
          <w:tcPr>
            <w:tcW w:w="7290" w:type="dxa"/>
            <w:tcBorders>
              <w:top w:val="single" w:sz="4" w:space="0" w:color="auto"/>
              <w:left w:val="single" w:sz="6" w:space="0" w:color="auto"/>
              <w:bottom w:val="single" w:sz="4" w:space="0" w:color="auto"/>
            </w:tcBorders>
          </w:tcPr>
          <w:p w:rsidR="00F0443D" w:rsidRDefault="00F0443D" w:rsidP="00DA2CAB">
            <w:pPr>
              <w:spacing w:after="0" w:line="240" w:lineRule="auto"/>
            </w:pPr>
            <w:r>
              <w:t>Printed or Coped Double-Sided on Postconsumer Fiber Content Paper</w:t>
            </w:r>
          </w:p>
        </w:tc>
        <w:tc>
          <w:tcPr>
            <w:tcW w:w="1260" w:type="dxa"/>
            <w:tcBorders>
              <w:top w:val="single" w:sz="4" w:space="0" w:color="auto"/>
              <w:left w:val="single" w:sz="6" w:space="0" w:color="auto"/>
              <w:bottom w:val="single" w:sz="4" w:space="0" w:color="auto"/>
              <w:right w:val="single" w:sz="4" w:space="0" w:color="auto"/>
            </w:tcBorders>
          </w:tcPr>
          <w:p w:rsidR="00F0443D" w:rsidRDefault="00F0443D" w:rsidP="00DA2CAB">
            <w:pPr>
              <w:spacing w:after="0" w:line="240" w:lineRule="auto"/>
              <w:jc w:val="center"/>
            </w:pPr>
            <w:r>
              <w:t>(May 2011)</w:t>
            </w:r>
          </w:p>
        </w:tc>
      </w:tr>
      <w:tr w:rsidR="00F0443D" w:rsidRPr="00CC56B7" w:rsidTr="00447FC3">
        <w:tc>
          <w:tcPr>
            <w:tcW w:w="1620" w:type="dxa"/>
            <w:tcBorders>
              <w:top w:val="single" w:sz="4" w:space="0" w:color="auto"/>
              <w:left w:val="single" w:sz="4" w:space="0" w:color="auto"/>
              <w:bottom w:val="single" w:sz="4" w:space="0" w:color="auto"/>
            </w:tcBorders>
          </w:tcPr>
          <w:p w:rsidR="00F0443D" w:rsidRDefault="00F0443D" w:rsidP="00DA2CAB">
            <w:pPr>
              <w:spacing w:after="0" w:line="240" w:lineRule="auto"/>
            </w:pPr>
            <w:r>
              <w:t>52.204-10</w:t>
            </w:r>
          </w:p>
        </w:tc>
        <w:tc>
          <w:tcPr>
            <w:tcW w:w="7290" w:type="dxa"/>
            <w:tcBorders>
              <w:top w:val="single" w:sz="4" w:space="0" w:color="auto"/>
              <w:left w:val="single" w:sz="6" w:space="0" w:color="auto"/>
              <w:bottom w:val="single" w:sz="4" w:space="0" w:color="auto"/>
            </w:tcBorders>
          </w:tcPr>
          <w:p w:rsidR="00F0443D" w:rsidRDefault="00F0443D" w:rsidP="00DA2CAB">
            <w:pPr>
              <w:spacing w:after="0" w:line="240" w:lineRule="auto"/>
            </w:pPr>
            <w:r>
              <w:t>Reporting Executive  Compensation and First-Tier Subcontract Awards</w:t>
            </w:r>
          </w:p>
        </w:tc>
        <w:tc>
          <w:tcPr>
            <w:tcW w:w="1260" w:type="dxa"/>
            <w:tcBorders>
              <w:top w:val="single" w:sz="4" w:space="0" w:color="auto"/>
              <w:left w:val="single" w:sz="6" w:space="0" w:color="auto"/>
              <w:bottom w:val="single" w:sz="4" w:space="0" w:color="auto"/>
              <w:right w:val="single" w:sz="4" w:space="0" w:color="auto"/>
            </w:tcBorders>
          </w:tcPr>
          <w:p w:rsidR="00F0443D" w:rsidRDefault="00F0443D" w:rsidP="00FD69E1">
            <w:pPr>
              <w:spacing w:after="0" w:line="240" w:lineRule="auto"/>
              <w:jc w:val="center"/>
            </w:pPr>
            <w:r>
              <w:t>(</w:t>
            </w:r>
            <w:r w:rsidR="00F11BC1">
              <w:t>Oct 201</w:t>
            </w:r>
            <w:r w:rsidR="00FD69E1">
              <w:t>6</w:t>
            </w:r>
            <w:r>
              <w:t>)</w:t>
            </w:r>
          </w:p>
        </w:tc>
      </w:tr>
      <w:tr w:rsidR="00A45784" w:rsidRPr="00CC56B7" w:rsidTr="001F0D92">
        <w:tc>
          <w:tcPr>
            <w:tcW w:w="1620" w:type="dxa"/>
            <w:tcBorders>
              <w:top w:val="single" w:sz="4" w:space="0" w:color="auto"/>
              <w:left w:val="single" w:sz="4" w:space="0" w:color="auto"/>
              <w:bottom w:val="single" w:sz="4" w:space="0" w:color="auto"/>
            </w:tcBorders>
          </w:tcPr>
          <w:p w:rsidR="00A45784" w:rsidRDefault="00A45784" w:rsidP="001F0D92">
            <w:pPr>
              <w:spacing w:after="0" w:line="240" w:lineRule="auto"/>
            </w:pPr>
            <w:r>
              <w:t>52.204-21*</w:t>
            </w:r>
          </w:p>
        </w:tc>
        <w:tc>
          <w:tcPr>
            <w:tcW w:w="7290" w:type="dxa"/>
            <w:tcBorders>
              <w:top w:val="single" w:sz="4" w:space="0" w:color="auto"/>
              <w:left w:val="single" w:sz="6" w:space="0" w:color="auto"/>
              <w:bottom w:val="single" w:sz="4" w:space="0" w:color="auto"/>
            </w:tcBorders>
          </w:tcPr>
          <w:p w:rsidR="00A45784" w:rsidRDefault="00A45784" w:rsidP="001F0D92">
            <w:pPr>
              <w:spacing w:after="0" w:line="240" w:lineRule="auto"/>
            </w:pPr>
            <w:r>
              <w:t>Basic Safeguarding of Covered Contractor Information</w:t>
            </w:r>
          </w:p>
          <w:p w:rsidR="00A45784" w:rsidRDefault="00A45784" w:rsidP="001F0D92">
            <w:pPr>
              <w:spacing w:after="0" w:line="240" w:lineRule="auto"/>
            </w:pPr>
            <w:r>
              <w:t>Systems</w:t>
            </w:r>
          </w:p>
        </w:tc>
        <w:tc>
          <w:tcPr>
            <w:tcW w:w="1260" w:type="dxa"/>
            <w:tcBorders>
              <w:top w:val="single" w:sz="4" w:space="0" w:color="auto"/>
              <w:left w:val="single" w:sz="6" w:space="0" w:color="auto"/>
              <w:bottom w:val="single" w:sz="4" w:space="0" w:color="auto"/>
              <w:right w:val="single" w:sz="4" w:space="0" w:color="auto"/>
            </w:tcBorders>
          </w:tcPr>
          <w:p w:rsidR="00A45784" w:rsidRDefault="00A45784" w:rsidP="001F0D92">
            <w:pPr>
              <w:spacing w:after="0" w:line="240" w:lineRule="auto"/>
              <w:jc w:val="center"/>
            </w:pPr>
            <w:r>
              <w:t>(Jun 2016)</w:t>
            </w:r>
          </w:p>
        </w:tc>
      </w:tr>
      <w:tr w:rsidR="00A45784" w:rsidRPr="00CC56B7" w:rsidTr="001F0D92">
        <w:tc>
          <w:tcPr>
            <w:tcW w:w="1620" w:type="dxa"/>
            <w:tcBorders>
              <w:top w:val="single" w:sz="4" w:space="0" w:color="auto"/>
              <w:left w:val="single" w:sz="4" w:space="0" w:color="auto"/>
              <w:bottom w:val="single" w:sz="4" w:space="0" w:color="auto"/>
            </w:tcBorders>
          </w:tcPr>
          <w:p w:rsidR="00A45784" w:rsidRDefault="00A45784" w:rsidP="001F0D92">
            <w:pPr>
              <w:spacing w:after="0" w:line="240" w:lineRule="auto"/>
            </w:pPr>
            <w:r>
              <w:t>52.204-23*</w:t>
            </w:r>
          </w:p>
        </w:tc>
        <w:tc>
          <w:tcPr>
            <w:tcW w:w="7290" w:type="dxa"/>
            <w:tcBorders>
              <w:top w:val="single" w:sz="4" w:space="0" w:color="auto"/>
              <w:left w:val="single" w:sz="6" w:space="0" w:color="auto"/>
              <w:bottom w:val="single" w:sz="4" w:space="0" w:color="auto"/>
            </w:tcBorders>
          </w:tcPr>
          <w:p w:rsidR="00A45784" w:rsidRDefault="00A45784" w:rsidP="00A45784">
            <w:pPr>
              <w:spacing w:after="0" w:line="240" w:lineRule="auto"/>
            </w:pPr>
            <w:r>
              <w:t>Prohibition on Contracting for Hardware, Software, and Services Developed or Provided by Kaspersky Lab and Other Covered Entities</w:t>
            </w:r>
          </w:p>
        </w:tc>
        <w:tc>
          <w:tcPr>
            <w:tcW w:w="1260" w:type="dxa"/>
            <w:tcBorders>
              <w:top w:val="single" w:sz="4" w:space="0" w:color="auto"/>
              <w:left w:val="single" w:sz="6" w:space="0" w:color="auto"/>
              <w:bottom w:val="single" w:sz="4" w:space="0" w:color="auto"/>
              <w:right w:val="single" w:sz="4" w:space="0" w:color="auto"/>
            </w:tcBorders>
          </w:tcPr>
          <w:p w:rsidR="00A45784" w:rsidRDefault="00A45784" w:rsidP="001F0D92">
            <w:pPr>
              <w:spacing w:after="0" w:line="240" w:lineRule="auto"/>
              <w:jc w:val="center"/>
            </w:pPr>
            <w:r>
              <w:t>(Jul 2018)</w:t>
            </w:r>
          </w:p>
        </w:tc>
      </w:tr>
      <w:tr w:rsidR="00A45784" w:rsidRPr="00CC56B7" w:rsidTr="001F0D92">
        <w:tc>
          <w:tcPr>
            <w:tcW w:w="1620" w:type="dxa"/>
            <w:tcBorders>
              <w:top w:val="single" w:sz="4" w:space="0" w:color="auto"/>
              <w:left w:val="single" w:sz="4" w:space="0" w:color="auto"/>
              <w:bottom w:val="single" w:sz="4" w:space="0" w:color="auto"/>
            </w:tcBorders>
          </w:tcPr>
          <w:p w:rsidR="00A45784" w:rsidRDefault="00A45784" w:rsidP="001F0D92">
            <w:pPr>
              <w:spacing w:after="0" w:line="240" w:lineRule="auto"/>
            </w:pPr>
            <w:r>
              <w:t>52.204-24</w:t>
            </w:r>
          </w:p>
        </w:tc>
        <w:tc>
          <w:tcPr>
            <w:tcW w:w="7290" w:type="dxa"/>
            <w:tcBorders>
              <w:top w:val="single" w:sz="4" w:space="0" w:color="auto"/>
              <w:left w:val="single" w:sz="6" w:space="0" w:color="auto"/>
              <w:bottom w:val="single" w:sz="4" w:space="0" w:color="auto"/>
            </w:tcBorders>
          </w:tcPr>
          <w:p w:rsidR="00A45784" w:rsidRDefault="00A45784" w:rsidP="001F0D92">
            <w:pPr>
              <w:spacing w:after="0" w:line="240" w:lineRule="auto"/>
            </w:pPr>
            <w:r>
              <w:t>Representation Regarding Certain Telecommunications and</w:t>
            </w:r>
          </w:p>
          <w:p w:rsidR="00A45784" w:rsidRDefault="00A45784" w:rsidP="001F0D92">
            <w:pPr>
              <w:spacing w:after="0" w:line="240" w:lineRule="auto"/>
            </w:pPr>
            <w:r>
              <w:t>Video Surveillance Services or Equipment</w:t>
            </w:r>
          </w:p>
        </w:tc>
        <w:tc>
          <w:tcPr>
            <w:tcW w:w="1260" w:type="dxa"/>
            <w:tcBorders>
              <w:top w:val="single" w:sz="4" w:space="0" w:color="auto"/>
              <w:left w:val="single" w:sz="6" w:space="0" w:color="auto"/>
              <w:bottom w:val="single" w:sz="4" w:space="0" w:color="auto"/>
              <w:right w:val="single" w:sz="4" w:space="0" w:color="auto"/>
            </w:tcBorders>
          </w:tcPr>
          <w:p w:rsidR="00A45784" w:rsidRDefault="00A45784" w:rsidP="001F0D92">
            <w:pPr>
              <w:spacing w:after="0" w:line="240" w:lineRule="auto"/>
              <w:jc w:val="center"/>
            </w:pPr>
            <w:r>
              <w:t>(Aug 2020)</w:t>
            </w:r>
          </w:p>
        </w:tc>
      </w:tr>
      <w:tr w:rsidR="00A45784" w:rsidRPr="00CC56B7" w:rsidTr="001F0D92">
        <w:tc>
          <w:tcPr>
            <w:tcW w:w="1620" w:type="dxa"/>
            <w:tcBorders>
              <w:top w:val="single" w:sz="4" w:space="0" w:color="auto"/>
              <w:left w:val="single" w:sz="4" w:space="0" w:color="auto"/>
              <w:bottom w:val="single" w:sz="4" w:space="0" w:color="auto"/>
            </w:tcBorders>
          </w:tcPr>
          <w:p w:rsidR="00A45784" w:rsidRDefault="00A45784" w:rsidP="001F0D92">
            <w:pPr>
              <w:spacing w:after="0" w:line="240" w:lineRule="auto"/>
            </w:pPr>
            <w:r>
              <w:t>52.204-25*</w:t>
            </w:r>
          </w:p>
        </w:tc>
        <w:tc>
          <w:tcPr>
            <w:tcW w:w="7290" w:type="dxa"/>
            <w:tcBorders>
              <w:top w:val="single" w:sz="4" w:space="0" w:color="auto"/>
              <w:left w:val="single" w:sz="6" w:space="0" w:color="auto"/>
              <w:bottom w:val="single" w:sz="4" w:space="0" w:color="auto"/>
            </w:tcBorders>
          </w:tcPr>
          <w:p w:rsidR="00A45784" w:rsidRDefault="00A45784" w:rsidP="001F0D92">
            <w:pPr>
              <w:spacing w:after="0" w:line="240" w:lineRule="auto"/>
            </w:pPr>
            <w:r>
              <w:t>Prohibition on Contracting for Certain Telecommunications</w:t>
            </w:r>
          </w:p>
          <w:p w:rsidR="00A45784" w:rsidRDefault="00A45784" w:rsidP="001F0D92">
            <w:pPr>
              <w:spacing w:after="0" w:line="240" w:lineRule="auto"/>
            </w:pPr>
            <w:r>
              <w:t>and Video Surveillance Services or Equipment</w:t>
            </w:r>
          </w:p>
        </w:tc>
        <w:tc>
          <w:tcPr>
            <w:tcW w:w="1260" w:type="dxa"/>
            <w:tcBorders>
              <w:top w:val="single" w:sz="4" w:space="0" w:color="auto"/>
              <w:left w:val="single" w:sz="6" w:space="0" w:color="auto"/>
              <w:bottom w:val="single" w:sz="4" w:space="0" w:color="auto"/>
              <w:right w:val="single" w:sz="4" w:space="0" w:color="auto"/>
            </w:tcBorders>
          </w:tcPr>
          <w:p w:rsidR="00A45784" w:rsidRDefault="00A45784" w:rsidP="001F0D92">
            <w:pPr>
              <w:spacing w:after="0" w:line="240" w:lineRule="auto"/>
              <w:jc w:val="center"/>
            </w:pPr>
            <w:r>
              <w:t>(Aug 2020)</w:t>
            </w:r>
          </w:p>
        </w:tc>
      </w:tr>
      <w:tr w:rsidR="00B1289A" w:rsidRPr="00CC56B7" w:rsidTr="00447FC3">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t>52.209-6</w:t>
            </w:r>
            <w:r w:rsidR="00E9643B">
              <w:t>*</w:t>
            </w:r>
          </w:p>
        </w:tc>
        <w:tc>
          <w:tcPr>
            <w:tcW w:w="7290" w:type="dxa"/>
            <w:tcBorders>
              <w:top w:val="single" w:sz="4" w:space="0" w:color="auto"/>
              <w:left w:val="single" w:sz="6" w:space="0" w:color="auto"/>
              <w:bottom w:val="single" w:sz="4" w:space="0" w:color="auto"/>
            </w:tcBorders>
          </w:tcPr>
          <w:p w:rsidR="00D16C83" w:rsidRDefault="00B1289A" w:rsidP="00DA2CAB">
            <w:pPr>
              <w:spacing w:after="0" w:line="240" w:lineRule="auto"/>
            </w:pPr>
            <w:r>
              <w:t xml:space="preserve">Protecting the Government’s Interest when Subcontracting with Contractors Debarred, Suspended, or Proposed for Debarment </w:t>
            </w:r>
          </w:p>
          <w:p w:rsidR="00B1289A" w:rsidRPr="00141AED" w:rsidRDefault="00B1289A" w:rsidP="00066508">
            <w:pPr>
              <w:spacing w:after="0" w:line="240" w:lineRule="auto"/>
              <w:rPr>
                <w:i/>
              </w:rPr>
            </w:pPr>
            <w:r>
              <w:t>(</w:t>
            </w:r>
            <w:r>
              <w:rPr>
                <w:i/>
              </w:rPr>
              <w:t>applies to Orders that exceed $3</w:t>
            </w:r>
            <w:r w:rsidR="00066508">
              <w:rPr>
                <w:i/>
              </w:rPr>
              <w:t>5</w:t>
            </w:r>
            <w:r>
              <w:rPr>
                <w:i/>
              </w:rPr>
              <w:t>,000, except COTS items)</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F11BC1" w:rsidP="00AE07C1">
            <w:pPr>
              <w:spacing w:after="0" w:line="240" w:lineRule="auto"/>
              <w:jc w:val="center"/>
            </w:pPr>
            <w:r>
              <w:t>(Oct</w:t>
            </w:r>
            <w:r w:rsidR="00B1289A">
              <w:t xml:space="preserve"> 201</w:t>
            </w:r>
            <w:r>
              <w:t>5</w:t>
            </w:r>
            <w:r w:rsidR="00B1289A">
              <w:t>)</w:t>
            </w:r>
          </w:p>
        </w:tc>
      </w:tr>
      <w:tr w:rsidR="00B1289A" w:rsidRPr="00CC56B7" w:rsidTr="00447FC3">
        <w:tc>
          <w:tcPr>
            <w:tcW w:w="1620" w:type="dxa"/>
            <w:tcBorders>
              <w:top w:val="single" w:sz="4" w:space="0" w:color="auto"/>
              <w:left w:val="single" w:sz="4" w:space="0" w:color="auto"/>
              <w:bottom w:val="single" w:sz="4" w:space="0" w:color="auto"/>
            </w:tcBorders>
          </w:tcPr>
          <w:p w:rsidR="00B1289A" w:rsidRPr="00CC56B7" w:rsidRDefault="00F0443D" w:rsidP="00DA2CAB">
            <w:pPr>
              <w:spacing w:after="0" w:line="240" w:lineRule="auto"/>
            </w:pPr>
            <w:r>
              <w:t>52.211-</w:t>
            </w:r>
            <w:r w:rsidR="00B1289A" w:rsidRPr="00CC56B7">
              <w:t>5</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 xml:space="preserve">Material Requirements </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rsidRPr="00CC56B7">
              <w:t>(Aug 2000)</w:t>
            </w:r>
          </w:p>
        </w:tc>
      </w:tr>
      <w:tr w:rsidR="00B1289A" w:rsidRPr="00CC56B7" w:rsidTr="00B1289A">
        <w:tc>
          <w:tcPr>
            <w:tcW w:w="162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52.211-15</w:t>
            </w:r>
            <w:r w:rsidR="00E9643B">
              <w:t>*</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Defense Priority and Allocation Requirement</w:t>
            </w:r>
          </w:p>
        </w:tc>
        <w:tc>
          <w:tcPr>
            <w:tcW w:w="1260" w:type="dxa"/>
            <w:tcBorders>
              <w:top w:val="single" w:sz="4" w:space="0" w:color="auto"/>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rsidRPr="00CC56B7">
              <w:t>(Apr 2008)</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pPr>
            <w:r w:rsidRPr="00CC56B7">
              <w:t>52.215-2</w:t>
            </w:r>
            <w:r w:rsidR="00E9643B">
              <w:t>*</w:t>
            </w:r>
          </w:p>
        </w:tc>
        <w:tc>
          <w:tcPr>
            <w:tcW w:w="7290" w:type="dxa"/>
            <w:tcBorders>
              <w:left w:val="single" w:sz="6" w:space="0" w:color="auto"/>
              <w:bottom w:val="single" w:sz="4" w:space="0" w:color="auto"/>
            </w:tcBorders>
          </w:tcPr>
          <w:p w:rsidR="00B1289A" w:rsidRPr="00CC56B7" w:rsidRDefault="00B1289A" w:rsidP="00DA2CAB">
            <w:pPr>
              <w:spacing w:after="0" w:line="240" w:lineRule="auto"/>
            </w:pPr>
            <w:r w:rsidRPr="00CC56B7">
              <w:t xml:space="preserve">Audit And Records </w:t>
            </w:r>
            <w:r w:rsidR="00CA60A8">
              <w:t>–</w:t>
            </w:r>
            <w:r w:rsidRPr="00CC56B7">
              <w:t xml:space="preserve"> Negotiation</w:t>
            </w:r>
          </w:p>
          <w:p w:rsidR="00B1289A" w:rsidRPr="00CC56B7" w:rsidRDefault="00B1289A" w:rsidP="0096794F">
            <w:pPr>
              <w:spacing w:after="0" w:line="240" w:lineRule="auto"/>
              <w:rPr>
                <w:i/>
              </w:rPr>
            </w:pPr>
            <w:r w:rsidRPr="00CC56B7">
              <w:rPr>
                <w:i/>
              </w:rPr>
              <w:t>(applies to Orders over the SAT)</w:t>
            </w:r>
          </w:p>
        </w:tc>
        <w:tc>
          <w:tcPr>
            <w:tcW w:w="1260" w:type="dxa"/>
            <w:tcBorders>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rsidRPr="00CC56B7">
              <w:t>(</w:t>
            </w:r>
            <w:r>
              <w:t>Oct 2010</w:t>
            </w:r>
            <w:r w:rsidRPr="00CC56B7">
              <w:t>)</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rsidRPr="00CC56B7">
              <w:t>52.215-10</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 xml:space="preserve">Price Reduction for Defective Cost or Pricing Data </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96794F">
            <w:pPr>
              <w:spacing w:after="0" w:line="240" w:lineRule="auto"/>
            </w:pPr>
            <w:r w:rsidRPr="00CC56B7">
              <w:t>(</w:t>
            </w:r>
            <w:r>
              <w:t>Aug 2011</w:t>
            </w:r>
            <w:r w:rsidRPr="00CC56B7">
              <w:t>)</w:t>
            </w:r>
          </w:p>
        </w:tc>
      </w:tr>
      <w:tr w:rsidR="006062AB" w:rsidRPr="00CC56B7" w:rsidTr="00B1289A">
        <w:tc>
          <w:tcPr>
            <w:tcW w:w="1620" w:type="dxa"/>
            <w:tcBorders>
              <w:top w:val="single" w:sz="6" w:space="0" w:color="auto"/>
              <w:left w:val="single" w:sz="6" w:space="0" w:color="auto"/>
              <w:bottom w:val="single" w:sz="4" w:space="0" w:color="auto"/>
            </w:tcBorders>
          </w:tcPr>
          <w:p w:rsidR="006062AB" w:rsidRPr="00CA2F54" w:rsidRDefault="006062AB" w:rsidP="006062AB">
            <w:r w:rsidRPr="00CA2F54">
              <w:t>52.215-11</w:t>
            </w:r>
          </w:p>
        </w:tc>
        <w:tc>
          <w:tcPr>
            <w:tcW w:w="7290" w:type="dxa"/>
            <w:tcBorders>
              <w:top w:val="single" w:sz="6" w:space="0" w:color="auto"/>
              <w:left w:val="single" w:sz="6" w:space="0" w:color="auto"/>
              <w:bottom w:val="single" w:sz="4" w:space="0" w:color="auto"/>
            </w:tcBorders>
          </w:tcPr>
          <w:p w:rsidR="006062AB" w:rsidRPr="00CA2F54" w:rsidRDefault="006062AB" w:rsidP="006062AB">
            <w:r w:rsidRPr="00CA2F54">
              <w:t xml:space="preserve">Price Reduction for Defective Cost or Pricing Data – Modifications </w:t>
            </w:r>
          </w:p>
        </w:tc>
        <w:tc>
          <w:tcPr>
            <w:tcW w:w="1260" w:type="dxa"/>
            <w:tcBorders>
              <w:top w:val="single" w:sz="6" w:space="0" w:color="auto"/>
              <w:left w:val="single" w:sz="6" w:space="0" w:color="auto"/>
              <w:bottom w:val="single" w:sz="4" w:space="0" w:color="auto"/>
              <w:right w:val="single" w:sz="6" w:space="0" w:color="auto"/>
            </w:tcBorders>
          </w:tcPr>
          <w:p w:rsidR="006062AB" w:rsidRPr="00CA2F54" w:rsidRDefault="008F2D7A" w:rsidP="008F2D7A">
            <w:r>
              <w:t>(Aug</w:t>
            </w:r>
            <w:r w:rsidR="006062AB">
              <w:t xml:space="preserve"> 201</w:t>
            </w:r>
            <w:r>
              <w:t>1</w:t>
            </w:r>
            <w:r w:rsidR="006062AB">
              <w:t>)</w:t>
            </w:r>
          </w:p>
        </w:tc>
      </w:tr>
      <w:tr w:rsidR="00B1289A" w:rsidRPr="00CC56B7" w:rsidTr="00B1289A">
        <w:tc>
          <w:tcPr>
            <w:tcW w:w="1620" w:type="dxa"/>
            <w:tcBorders>
              <w:top w:val="single" w:sz="6" w:space="0" w:color="auto"/>
              <w:left w:val="single" w:sz="6" w:space="0" w:color="auto"/>
              <w:bottom w:val="single" w:sz="4" w:space="0" w:color="auto"/>
            </w:tcBorders>
          </w:tcPr>
          <w:p w:rsidR="00B1289A" w:rsidRPr="00CC56B7" w:rsidRDefault="00B1289A" w:rsidP="00DA2CAB">
            <w:pPr>
              <w:spacing w:after="0" w:line="240" w:lineRule="auto"/>
            </w:pPr>
            <w:r w:rsidRPr="00CC56B7">
              <w:t>52.215-12</w:t>
            </w:r>
            <w:r w:rsidR="00E9643B">
              <w:t>*</w:t>
            </w:r>
          </w:p>
        </w:tc>
        <w:tc>
          <w:tcPr>
            <w:tcW w:w="7290" w:type="dxa"/>
            <w:tcBorders>
              <w:top w:val="single" w:sz="6" w:space="0" w:color="auto"/>
              <w:left w:val="single" w:sz="6" w:space="0" w:color="auto"/>
              <w:bottom w:val="single" w:sz="4" w:space="0" w:color="auto"/>
            </w:tcBorders>
          </w:tcPr>
          <w:p w:rsidR="00B1289A" w:rsidRPr="00CC56B7" w:rsidRDefault="00B1289A" w:rsidP="00DA2CAB">
            <w:pPr>
              <w:spacing w:after="0" w:line="240" w:lineRule="auto"/>
            </w:pPr>
            <w:r w:rsidRPr="00CC56B7">
              <w:t xml:space="preserve">Subcontractor Cost or Pricing Data </w:t>
            </w:r>
          </w:p>
          <w:p w:rsidR="00B1289A" w:rsidRPr="00CC56B7" w:rsidRDefault="00B1289A" w:rsidP="00DA2CAB">
            <w:pPr>
              <w:spacing w:after="0" w:line="240" w:lineRule="auto"/>
            </w:pPr>
            <w:r w:rsidRPr="00CC56B7">
              <w:t>(</w:t>
            </w:r>
            <w:r w:rsidRPr="00CC56B7">
              <w:rPr>
                <w:i/>
              </w:rPr>
              <w:t>applies to Orders over the TINA threshold)</w:t>
            </w:r>
          </w:p>
        </w:tc>
        <w:tc>
          <w:tcPr>
            <w:tcW w:w="1260" w:type="dxa"/>
            <w:tcBorders>
              <w:top w:val="single" w:sz="6" w:space="0" w:color="auto"/>
              <w:left w:val="single" w:sz="6" w:space="0" w:color="auto"/>
              <w:bottom w:val="single" w:sz="4" w:space="0" w:color="auto"/>
              <w:right w:val="single" w:sz="6" w:space="0" w:color="auto"/>
            </w:tcBorders>
          </w:tcPr>
          <w:p w:rsidR="00B1289A" w:rsidRPr="00CC56B7" w:rsidRDefault="00B1289A" w:rsidP="0096794F">
            <w:pPr>
              <w:spacing w:after="0" w:line="240" w:lineRule="auto"/>
            </w:pPr>
            <w:r>
              <w:t>(Oct 2010</w:t>
            </w:r>
            <w:r w:rsidRPr="00CC56B7">
              <w:t>)</w:t>
            </w:r>
          </w:p>
        </w:tc>
      </w:tr>
      <w:tr w:rsidR="006062AB" w:rsidRPr="00CC56B7" w:rsidTr="00B1289A">
        <w:tc>
          <w:tcPr>
            <w:tcW w:w="1620" w:type="dxa"/>
            <w:tcBorders>
              <w:top w:val="single" w:sz="4" w:space="0" w:color="auto"/>
              <w:left w:val="single" w:sz="4" w:space="0" w:color="auto"/>
              <w:bottom w:val="single" w:sz="4" w:space="0" w:color="auto"/>
            </w:tcBorders>
          </w:tcPr>
          <w:p w:rsidR="006062AB" w:rsidRPr="000F346C" w:rsidRDefault="006062AB" w:rsidP="006062AB">
            <w:r w:rsidRPr="000F346C">
              <w:t>52.215-13</w:t>
            </w:r>
            <w:r w:rsidR="00E9643B">
              <w:t>*</w:t>
            </w:r>
          </w:p>
        </w:tc>
        <w:tc>
          <w:tcPr>
            <w:tcW w:w="7290" w:type="dxa"/>
            <w:tcBorders>
              <w:top w:val="single" w:sz="4" w:space="0" w:color="auto"/>
              <w:left w:val="single" w:sz="6" w:space="0" w:color="auto"/>
              <w:bottom w:val="single" w:sz="4" w:space="0" w:color="auto"/>
            </w:tcBorders>
          </w:tcPr>
          <w:p w:rsidR="006062AB" w:rsidRPr="000F346C" w:rsidRDefault="006062AB" w:rsidP="006062AB">
            <w:r w:rsidRPr="000F346C">
              <w:t>Subcontractor Cost or Pricing Data – Modifications</w:t>
            </w:r>
          </w:p>
        </w:tc>
        <w:tc>
          <w:tcPr>
            <w:tcW w:w="1260" w:type="dxa"/>
            <w:tcBorders>
              <w:top w:val="single" w:sz="4" w:space="0" w:color="auto"/>
              <w:left w:val="single" w:sz="6" w:space="0" w:color="auto"/>
              <w:bottom w:val="single" w:sz="4" w:space="0" w:color="auto"/>
              <w:right w:val="single" w:sz="4" w:space="0" w:color="auto"/>
            </w:tcBorders>
          </w:tcPr>
          <w:p w:rsidR="006062AB" w:rsidRPr="000F346C" w:rsidRDefault="006062AB" w:rsidP="006062AB">
            <w:r>
              <w:t>(Oct 2010)</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rsidRPr="00CC56B7">
              <w:t>52.215-14</w:t>
            </w:r>
            <w:r w:rsidR="00E9643B">
              <w:t>*</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 xml:space="preserve">Integrity of Unit Prices and Alt I (Oct 1997) </w:t>
            </w:r>
          </w:p>
          <w:p w:rsidR="00B1289A" w:rsidRPr="00CC56B7" w:rsidRDefault="00B1289A" w:rsidP="0096794F">
            <w:pPr>
              <w:spacing w:after="0" w:line="240" w:lineRule="auto"/>
              <w:rPr>
                <w:i/>
              </w:rPr>
            </w:pPr>
            <w:r w:rsidRPr="00CC56B7">
              <w:rPr>
                <w:i/>
              </w:rPr>
              <w:t>(applies to Orders over the SAT, delete paragraph(b))</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t>(Oct 2010</w:t>
            </w:r>
            <w:r w:rsidRPr="00CC56B7">
              <w:t>)</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pPr>
            <w:r w:rsidRPr="00CC56B7">
              <w:t>52.215-15</w:t>
            </w:r>
            <w:r w:rsidR="00E9643B">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pPr>
            <w:r w:rsidRPr="00CC56B7">
              <w:t>Pension Adjustments and Asset Reversions</w:t>
            </w:r>
          </w:p>
          <w:p w:rsidR="00B1289A" w:rsidRPr="00CC56B7" w:rsidRDefault="00B1289A" w:rsidP="00DA2CAB">
            <w:pPr>
              <w:spacing w:after="0" w:line="240" w:lineRule="auto"/>
            </w:pPr>
            <w:r w:rsidRPr="00CC56B7">
              <w:t>(</w:t>
            </w:r>
            <w:r w:rsidRPr="00CC56B7">
              <w:rPr>
                <w:i/>
              </w:rPr>
              <w:t>applies to Orders over the TINA threshold)</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pPr>
            <w:r w:rsidRPr="00CC56B7">
              <w:t xml:space="preserve">(Oct </w:t>
            </w:r>
            <w:r>
              <w:t>2010</w:t>
            </w:r>
            <w:r w:rsidRPr="00CC56B7">
              <w:t>)</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pPr>
            <w:r w:rsidRPr="00CC56B7">
              <w:t>52.215-18</w:t>
            </w:r>
            <w:r w:rsidR="00E9643B">
              <w:t>*</w:t>
            </w:r>
          </w:p>
        </w:tc>
        <w:tc>
          <w:tcPr>
            <w:tcW w:w="7290" w:type="dxa"/>
            <w:tcBorders>
              <w:top w:val="single" w:sz="4" w:space="0" w:color="auto"/>
              <w:left w:val="nil"/>
              <w:bottom w:val="single" w:sz="4" w:space="0" w:color="auto"/>
              <w:right w:val="single" w:sz="4" w:space="0" w:color="auto"/>
            </w:tcBorders>
          </w:tcPr>
          <w:p w:rsidR="00B1289A" w:rsidRPr="00CC56B7" w:rsidRDefault="00B1289A" w:rsidP="00570EE8">
            <w:pPr>
              <w:spacing w:after="0" w:line="240" w:lineRule="auto"/>
            </w:pPr>
            <w:r w:rsidRPr="00CC56B7">
              <w:t>Reversion or Adjustment of Plans for Post Retirement Benefits (PRB) Other Than Pensions (</w:t>
            </w:r>
            <w:r w:rsidRPr="00CC56B7">
              <w:rPr>
                <w:i/>
              </w:rPr>
              <w:t>applies to Orders over the TINA threshold)</w:t>
            </w:r>
          </w:p>
        </w:tc>
        <w:tc>
          <w:tcPr>
            <w:tcW w:w="1260" w:type="dxa"/>
            <w:tcBorders>
              <w:top w:val="single" w:sz="4" w:space="0" w:color="auto"/>
              <w:left w:val="nil"/>
              <w:bottom w:val="single" w:sz="4" w:space="0" w:color="auto"/>
              <w:right w:val="single" w:sz="4" w:space="0" w:color="auto"/>
            </w:tcBorders>
          </w:tcPr>
          <w:p w:rsidR="00B1289A" w:rsidRPr="00CC56B7" w:rsidRDefault="00B1289A" w:rsidP="00DA2CAB">
            <w:pPr>
              <w:spacing w:after="0" w:line="240" w:lineRule="auto"/>
              <w:jc w:val="center"/>
            </w:pPr>
            <w:r w:rsidRPr="00CC56B7">
              <w:t>(Jul 2005)</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rsidRPr="00F85CFA">
              <w:t>52.215-19</w:t>
            </w:r>
            <w:r w:rsidR="00E9643B">
              <w:t>*</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t>Notification of Ownership Changes</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t>(Oct 1997)</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rsidRPr="00CC56B7">
              <w:t>52.215-21</w:t>
            </w:r>
          </w:p>
        </w:tc>
        <w:tc>
          <w:tcPr>
            <w:tcW w:w="7290" w:type="dxa"/>
            <w:tcBorders>
              <w:top w:val="single" w:sz="4" w:space="0" w:color="auto"/>
              <w:left w:val="single" w:sz="6" w:space="0" w:color="auto"/>
              <w:bottom w:val="single" w:sz="4" w:space="0" w:color="auto"/>
            </w:tcBorders>
          </w:tcPr>
          <w:p w:rsidR="00B1289A" w:rsidRPr="00CC56B7" w:rsidRDefault="00B1289A" w:rsidP="00FD69E1">
            <w:pPr>
              <w:spacing w:after="0" w:line="240" w:lineRule="auto"/>
            </w:pPr>
            <w:r w:rsidRPr="00CC56B7">
              <w:t xml:space="preserve">Requirements for Cost or Pricing Data or Information Other Than Cost or Pricing Data </w:t>
            </w:r>
            <w:r w:rsidR="00CA60A8">
              <w:t>–</w:t>
            </w:r>
            <w:r w:rsidRPr="00CC56B7">
              <w:t xml:space="preserve"> Modifications  (</w:t>
            </w:r>
            <w:r w:rsidRPr="00CC56B7">
              <w:rPr>
                <w:i/>
              </w:rPr>
              <w:t>including Alt II)</w:t>
            </w:r>
            <w:r w:rsidRPr="00CC56B7">
              <w:t xml:space="preserve"> </w:t>
            </w:r>
            <w:r w:rsidR="00FD69E1" w:rsidRPr="00FD69E1">
              <w:rPr>
                <w:i/>
              </w:rPr>
              <w:t>(Oct 1997)</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pPr>
            <w:r w:rsidRPr="00CC56B7">
              <w:t>(</w:t>
            </w:r>
            <w:r>
              <w:t>Oct 2010</w:t>
            </w:r>
            <w:r w:rsidRPr="00CC56B7">
              <w:t>)</w:t>
            </w:r>
          </w:p>
        </w:tc>
      </w:tr>
      <w:tr w:rsidR="00570EE8" w:rsidRPr="00CC56B7" w:rsidTr="00B1289A">
        <w:tc>
          <w:tcPr>
            <w:tcW w:w="1620" w:type="dxa"/>
            <w:tcBorders>
              <w:top w:val="single" w:sz="4" w:space="0" w:color="auto"/>
              <w:left w:val="single" w:sz="4" w:space="0" w:color="auto"/>
              <w:bottom w:val="single" w:sz="4" w:space="0" w:color="auto"/>
            </w:tcBorders>
          </w:tcPr>
          <w:p w:rsidR="00570EE8" w:rsidRPr="00CC56B7" w:rsidRDefault="00570EE8" w:rsidP="00DA2CAB">
            <w:pPr>
              <w:spacing w:after="0" w:line="240" w:lineRule="auto"/>
            </w:pPr>
            <w:r>
              <w:t>52.215-23</w:t>
            </w:r>
            <w:r w:rsidR="00E9643B">
              <w:t>*</w:t>
            </w:r>
          </w:p>
        </w:tc>
        <w:tc>
          <w:tcPr>
            <w:tcW w:w="7290" w:type="dxa"/>
            <w:tcBorders>
              <w:top w:val="single" w:sz="4" w:space="0" w:color="auto"/>
              <w:left w:val="single" w:sz="6" w:space="0" w:color="auto"/>
              <w:bottom w:val="single" w:sz="4" w:space="0" w:color="auto"/>
            </w:tcBorders>
          </w:tcPr>
          <w:p w:rsidR="00570EE8" w:rsidRPr="00CC56B7" w:rsidRDefault="00570EE8" w:rsidP="00DA2CAB">
            <w:pPr>
              <w:spacing w:after="0" w:line="240" w:lineRule="auto"/>
            </w:pPr>
            <w:r>
              <w:t xml:space="preserve">Limitation on Pass-Through Charges </w:t>
            </w:r>
            <w:r w:rsidRPr="00570EE8">
              <w:rPr>
                <w:i/>
              </w:rPr>
              <w:t>(applies to Orders over the TINA threshold)</w:t>
            </w:r>
          </w:p>
        </w:tc>
        <w:tc>
          <w:tcPr>
            <w:tcW w:w="1260" w:type="dxa"/>
            <w:tcBorders>
              <w:top w:val="single" w:sz="4" w:space="0" w:color="auto"/>
              <w:left w:val="single" w:sz="6" w:space="0" w:color="auto"/>
              <w:bottom w:val="single" w:sz="4" w:space="0" w:color="auto"/>
              <w:right w:val="single" w:sz="4" w:space="0" w:color="auto"/>
            </w:tcBorders>
          </w:tcPr>
          <w:p w:rsidR="00570EE8" w:rsidRPr="00CC56B7" w:rsidRDefault="00826A36" w:rsidP="00DA2CAB">
            <w:pPr>
              <w:spacing w:after="0" w:line="240" w:lineRule="auto"/>
              <w:jc w:val="center"/>
            </w:pPr>
            <w:r>
              <w:t>(Oct 2009)</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pPr>
            <w:r w:rsidRPr="00CC56B7">
              <w:t>52.219-8</w:t>
            </w:r>
            <w:r w:rsidR="00E9643B">
              <w:t>*</w:t>
            </w:r>
          </w:p>
        </w:tc>
        <w:tc>
          <w:tcPr>
            <w:tcW w:w="7290" w:type="dxa"/>
            <w:tcBorders>
              <w:left w:val="single" w:sz="6" w:space="0" w:color="auto"/>
              <w:bottom w:val="single" w:sz="4" w:space="0" w:color="auto"/>
            </w:tcBorders>
          </w:tcPr>
          <w:p w:rsidR="00B1289A" w:rsidRPr="00CC56B7" w:rsidRDefault="00B1289A" w:rsidP="00DA2CAB">
            <w:pPr>
              <w:spacing w:after="0" w:line="240" w:lineRule="auto"/>
              <w:rPr>
                <w:i/>
              </w:rPr>
            </w:pPr>
            <w:r w:rsidRPr="00CC56B7">
              <w:t xml:space="preserve">Utilization of Small Business Concerns </w:t>
            </w:r>
          </w:p>
          <w:p w:rsidR="00B1289A" w:rsidRPr="00CC56B7" w:rsidRDefault="00B1289A" w:rsidP="00DA2CAB">
            <w:pPr>
              <w:spacing w:after="0" w:line="240" w:lineRule="auto"/>
            </w:pPr>
            <w:r w:rsidRPr="00CC56B7">
              <w:rPr>
                <w:i/>
              </w:rPr>
              <w:t>(applies to Orders over the SAT threshold except for  personal services or performed entirely outside United States)</w:t>
            </w:r>
          </w:p>
        </w:tc>
        <w:tc>
          <w:tcPr>
            <w:tcW w:w="1260" w:type="dxa"/>
            <w:tcBorders>
              <w:left w:val="single" w:sz="6" w:space="0" w:color="auto"/>
              <w:bottom w:val="single" w:sz="4" w:space="0" w:color="auto"/>
              <w:right w:val="single" w:sz="6" w:space="0" w:color="auto"/>
            </w:tcBorders>
          </w:tcPr>
          <w:p w:rsidR="00B1289A" w:rsidRPr="00CC56B7" w:rsidRDefault="00B1289A" w:rsidP="00826A36">
            <w:pPr>
              <w:spacing w:after="0" w:line="240" w:lineRule="auto"/>
              <w:jc w:val="center"/>
            </w:pPr>
            <w:r w:rsidRPr="00CC56B7">
              <w:t>(</w:t>
            </w:r>
            <w:r w:rsidR="00826A36">
              <w:t>Nov 2016</w:t>
            </w:r>
            <w:r w:rsidRPr="00CC56B7">
              <w:t>)</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pPr>
            <w:r w:rsidRPr="00CC56B7">
              <w:t>52.219-9</w:t>
            </w:r>
            <w:r w:rsidR="00E9643B">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i/>
              </w:rPr>
            </w:pPr>
            <w:r w:rsidRPr="00CC56B7">
              <w:t>Small Business Subcontrac</w:t>
            </w:r>
            <w:r w:rsidR="008F2D7A">
              <w:t xml:space="preserve">ting Plan </w:t>
            </w:r>
          </w:p>
          <w:p w:rsidR="00B1289A" w:rsidRPr="00CC56B7" w:rsidRDefault="00B1289A" w:rsidP="0059770E">
            <w:pPr>
              <w:spacing w:after="0" w:line="240" w:lineRule="auto"/>
            </w:pPr>
            <w:r w:rsidRPr="00CC56B7">
              <w:rPr>
                <w:i/>
              </w:rPr>
              <w:t xml:space="preserve">(applies to Orders </w:t>
            </w:r>
            <w:r w:rsidRPr="0059770E">
              <w:rPr>
                <w:i/>
              </w:rPr>
              <w:t>over $</w:t>
            </w:r>
            <w:r w:rsidR="0059770E" w:rsidRPr="0059770E">
              <w:rPr>
                <w:i/>
              </w:rPr>
              <w:t>700</w:t>
            </w:r>
            <w:r w:rsidRPr="0059770E">
              <w:rPr>
                <w:i/>
              </w:rPr>
              <w:t>,000</w:t>
            </w:r>
            <w:r w:rsidRPr="00CC56B7">
              <w:rPr>
                <w:i/>
              </w:rPr>
              <w:t xml:space="preserve"> except commercial items and small businesses)</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826A36">
            <w:pPr>
              <w:spacing w:after="0" w:line="240" w:lineRule="auto"/>
              <w:jc w:val="center"/>
            </w:pPr>
            <w:r w:rsidRPr="00CC56B7">
              <w:t>(</w:t>
            </w:r>
            <w:r w:rsidR="00826A36">
              <w:t>Jan 2017</w:t>
            </w:r>
            <w:r w:rsidRPr="00CC56B7">
              <w:t>)</w:t>
            </w:r>
          </w:p>
        </w:tc>
      </w:tr>
      <w:tr w:rsidR="00255C7C" w:rsidRPr="00CC56B7" w:rsidTr="00B1289A">
        <w:tc>
          <w:tcPr>
            <w:tcW w:w="1620" w:type="dxa"/>
            <w:tcBorders>
              <w:top w:val="single" w:sz="4" w:space="0" w:color="auto"/>
              <w:left w:val="single" w:sz="4" w:space="0" w:color="auto"/>
              <w:bottom w:val="single" w:sz="4" w:space="0" w:color="auto"/>
            </w:tcBorders>
          </w:tcPr>
          <w:p w:rsidR="00255C7C" w:rsidRPr="00CC56B7" w:rsidRDefault="00255C7C" w:rsidP="00DA2CAB">
            <w:pPr>
              <w:spacing w:after="0" w:line="240" w:lineRule="auto"/>
            </w:pPr>
            <w:r>
              <w:t>52.222-4</w:t>
            </w:r>
            <w:r w:rsidR="00E9643B">
              <w:t>*</w:t>
            </w:r>
          </w:p>
        </w:tc>
        <w:tc>
          <w:tcPr>
            <w:tcW w:w="7290" w:type="dxa"/>
            <w:tcBorders>
              <w:top w:val="single" w:sz="4" w:space="0" w:color="auto"/>
              <w:left w:val="single" w:sz="6" w:space="0" w:color="auto"/>
              <w:bottom w:val="single" w:sz="4" w:space="0" w:color="auto"/>
            </w:tcBorders>
          </w:tcPr>
          <w:p w:rsidR="00255C7C" w:rsidRPr="00CC56B7" w:rsidRDefault="00255C7C" w:rsidP="00DA2CAB">
            <w:pPr>
              <w:spacing w:after="0" w:line="240" w:lineRule="auto"/>
            </w:pPr>
            <w:r>
              <w:t>Contract Work Hours and Safety Standards Act – Overtime Compensation</w:t>
            </w:r>
          </w:p>
        </w:tc>
        <w:tc>
          <w:tcPr>
            <w:tcW w:w="1260" w:type="dxa"/>
            <w:tcBorders>
              <w:top w:val="single" w:sz="4" w:space="0" w:color="auto"/>
              <w:left w:val="single" w:sz="6" w:space="0" w:color="auto"/>
              <w:bottom w:val="single" w:sz="4" w:space="0" w:color="auto"/>
              <w:right w:val="single" w:sz="4" w:space="0" w:color="auto"/>
            </w:tcBorders>
          </w:tcPr>
          <w:p w:rsidR="00255C7C" w:rsidRPr="00CC56B7" w:rsidRDefault="0096794F" w:rsidP="00DA2CAB">
            <w:pPr>
              <w:spacing w:after="0" w:line="240" w:lineRule="auto"/>
              <w:jc w:val="center"/>
            </w:pPr>
            <w:r>
              <w:t>(May 2014</w:t>
            </w:r>
            <w:r w:rsidR="00255C7C">
              <w:t>)</w:t>
            </w:r>
          </w:p>
        </w:tc>
      </w:tr>
      <w:tr w:rsidR="00B1289A" w:rsidRPr="00CC56B7" w:rsidTr="00A45784">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rsidRPr="00CC56B7">
              <w:t>52.222-19</w:t>
            </w:r>
          </w:p>
        </w:tc>
        <w:tc>
          <w:tcPr>
            <w:tcW w:w="7290" w:type="dxa"/>
            <w:tcBorders>
              <w:top w:val="single" w:sz="4" w:space="0" w:color="auto"/>
              <w:left w:val="single" w:sz="6" w:space="0" w:color="auto"/>
              <w:bottom w:val="single" w:sz="4" w:space="0" w:color="auto"/>
            </w:tcBorders>
          </w:tcPr>
          <w:p w:rsidR="00D16C83" w:rsidRDefault="00B1289A" w:rsidP="00DA2CAB">
            <w:pPr>
              <w:spacing w:after="0" w:line="240" w:lineRule="auto"/>
            </w:pPr>
            <w:r w:rsidRPr="00CC56B7">
              <w:t xml:space="preserve">Child Labor </w:t>
            </w:r>
            <w:r w:rsidR="00CA60A8">
              <w:t>–</w:t>
            </w:r>
            <w:r w:rsidRPr="00CC56B7">
              <w:t xml:space="preserve"> Cooperation with Authorities and Remedies </w:t>
            </w:r>
          </w:p>
          <w:p w:rsidR="00B1289A" w:rsidRPr="003F37D2" w:rsidRDefault="00B1289A" w:rsidP="00DA2CAB">
            <w:pPr>
              <w:spacing w:after="0" w:line="240" w:lineRule="auto"/>
            </w:pPr>
            <w:r>
              <w:t>(</w:t>
            </w:r>
            <w:r>
              <w:rPr>
                <w:i/>
              </w:rPr>
              <w:t>except paragraph (a)</w:t>
            </w:r>
            <w:r>
              <w:t>)</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826A36">
            <w:pPr>
              <w:spacing w:after="0" w:line="240" w:lineRule="auto"/>
              <w:jc w:val="center"/>
            </w:pPr>
            <w:r w:rsidRPr="00CC56B7">
              <w:t>(</w:t>
            </w:r>
            <w:r w:rsidR="00826A36">
              <w:t>Oct</w:t>
            </w:r>
            <w:r w:rsidR="00F11BC1">
              <w:t xml:space="preserve"> 2016</w:t>
            </w:r>
            <w:r w:rsidRPr="00CC56B7">
              <w:t>)</w:t>
            </w:r>
          </w:p>
        </w:tc>
      </w:tr>
      <w:tr w:rsidR="00B1289A" w:rsidRPr="00CC56B7" w:rsidTr="00A45784">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pPr>
            <w:r w:rsidRPr="00CC56B7">
              <w:t>52.222-21</w:t>
            </w:r>
            <w:r w:rsidR="00E9643B">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Prohibition on Segregated Facilities</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826A36">
            <w:pPr>
              <w:spacing w:after="0" w:line="240" w:lineRule="auto"/>
              <w:jc w:val="center"/>
              <w:rPr>
                <w:caps/>
              </w:rPr>
            </w:pPr>
            <w:r w:rsidRPr="00CC56B7">
              <w:t>(</w:t>
            </w:r>
            <w:r w:rsidR="00826A36">
              <w:t>Apr 2015</w:t>
            </w:r>
            <w:r w:rsidRPr="00CC56B7">
              <w:t>)</w:t>
            </w:r>
          </w:p>
        </w:tc>
      </w:tr>
      <w:tr w:rsidR="00B1289A" w:rsidRPr="00CC56B7" w:rsidTr="00A45784">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52.222-26</w:t>
            </w:r>
            <w:r w:rsidR="00E9643B">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Equal Opportunity</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8F2D7A" w:rsidP="00826A36">
            <w:pPr>
              <w:spacing w:after="0" w:line="240" w:lineRule="auto"/>
              <w:jc w:val="center"/>
              <w:rPr>
                <w:caps/>
              </w:rPr>
            </w:pPr>
            <w:r>
              <w:t>(</w:t>
            </w:r>
            <w:r w:rsidR="00826A36">
              <w:t>Sep 2016</w:t>
            </w:r>
            <w:r w:rsidR="00B1289A" w:rsidRPr="00CC56B7">
              <w:t>)</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rPr>
                <w:caps/>
              </w:rPr>
            </w:pPr>
            <w:r w:rsidRPr="00CC56B7">
              <w:t>52.222-35</w:t>
            </w:r>
            <w:r w:rsidR="00E9643B">
              <w:t>*</w:t>
            </w:r>
          </w:p>
        </w:tc>
        <w:tc>
          <w:tcPr>
            <w:tcW w:w="7290" w:type="dxa"/>
            <w:tcBorders>
              <w:left w:val="single" w:sz="6" w:space="0" w:color="auto"/>
              <w:bottom w:val="single" w:sz="4" w:space="0" w:color="auto"/>
            </w:tcBorders>
          </w:tcPr>
          <w:p w:rsidR="00B1289A" w:rsidRPr="00CC56B7" w:rsidRDefault="00B1289A" w:rsidP="00DA2CAB">
            <w:pPr>
              <w:spacing w:after="0" w:line="240" w:lineRule="auto"/>
              <w:rPr>
                <w:i/>
                <w:caps/>
              </w:rPr>
            </w:pPr>
            <w:r w:rsidRPr="00CC56B7">
              <w:t>Equal Opportunity for Veterans</w:t>
            </w:r>
          </w:p>
          <w:p w:rsidR="00B1289A" w:rsidRPr="00CC56B7" w:rsidRDefault="00B1289A" w:rsidP="00DA2CAB">
            <w:pPr>
              <w:spacing w:after="0" w:line="240" w:lineRule="auto"/>
              <w:rPr>
                <w:i/>
                <w:caps/>
              </w:rPr>
            </w:pPr>
            <w:r w:rsidRPr="00CC56B7">
              <w:rPr>
                <w:i/>
              </w:rPr>
              <w:t>(applies to Orders of $100,000 or more)</w:t>
            </w:r>
          </w:p>
        </w:tc>
        <w:tc>
          <w:tcPr>
            <w:tcW w:w="1260" w:type="dxa"/>
            <w:tcBorders>
              <w:left w:val="single" w:sz="6" w:space="0" w:color="auto"/>
              <w:bottom w:val="single" w:sz="4" w:space="0" w:color="auto"/>
              <w:right w:val="single" w:sz="6" w:space="0" w:color="auto"/>
            </w:tcBorders>
          </w:tcPr>
          <w:p w:rsidR="00B1289A" w:rsidRPr="00CC56B7" w:rsidRDefault="00B1289A" w:rsidP="00826A36">
            <w:pPr>
              <w:spacing w:after="0" w:line="240" w:lineRule="auto"/>
              <w:jc w:val="center"/>
              <w:rPr>
                <w:caps/>
              </w:rPr>
            </w:pPr>
            <w:r w:rsidRPr="00CC56B7">
              <w:t>(</w:t>
            </w:r>
            <w:r w:rsidR="00826A36">
              <w:t>Oct 2015</w:t>
            </w:r>
            <w:r w:rsidRPr="00CC56B7">
              <w:t>)</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rPr>
                <w:caps/>
              </w:rPr>
            </w:pPr>
            <w:r w:rsidRPr="00CC56B7">
              <w:t>52.222-36</w:t>
            </w:r>
            <w:r w:rsidR="00E9643B">
              <w:t>*</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rPr>
                <w:caps/>
              </w:rPr>
            </w:pPr>
            <w:r w:rsidRPr="00CC56B7">
              <w:t xml:space="preserve">Affirmative Action for Workers with Disabilities   </w:t>
            </w:r>
          </w:p>
          <w:p w:rsidR="00B1289A" w:rsidRPr="00CC56B7" w:rsidRDefault="00B1289A" w:rsidP="00DA2CAB">
            <w:pPr>
              <w:spacing w:after="0" w:line="240" w:lineRule="auto"/>
              <w:rPr>
                <w:i/>
                <w:caps/>
              </w:rPr>
            </w:pPr>
            <w:r w:rsidRPr="00CC56B7">
              <w:rPr>
                <w:i/>
              </w:rPr>
              <w:t>(applies to Orders over $15,000)</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w:t>
            </w:r>
            <w:r w:rsidR="0096794F" w:rsidRPr="0096794F">
              <w:t>Jul 2014</w:t>
            </w:r>
            <w:r w:rsidRPr="00CC56B7">
              <w:t>)</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52.222-37</w:t>
            </w:r>
            <w:r w:rsidR="00E9643B">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 xml:space="preserve">Employment Reports on Veterans   </w:t>
            </w:r>
          </w:p>
          <w:p w:rsidR="00B1289A" w:rsidRPr="00CC56B7" w:rsidRDefault="00B1289A" w:rsidP="00066508">
            <w:pPr>
              <w:spacing w:after="0" w:line="240" w:lineRule="auto"/>
              <w:rPr>
                <w:i/>
                <w:caps/>
              </w:rPr>
            </w:pPr>
            <w:r w:rsidRPr="00CC56B7">
              <w:rPr>
                <w:i/>
              </w:rPr>
              <w:t>(applies to Orders of $1</w:t>
            </w:r>
            <w:r w:rsidR="00066508">
              <w:rPr>
                <w:i/>
              </w:rPr>
              <w:t>5</w:t>
            </w:r>
            <w:r w:rsidRPr="00CC56B7">
              <w:rPr>
                <w:i/>
              </w:rPr>
              <w:t>0,000 or more).</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w:t>
            </w:r>
            <w:r w:rsidR="00DB28F9">
              <w:t>Feb 2016</w:t>
            </w:r>
            <w:r w:rsidRPr="00CC56B7">
              <w:t>)</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pPr>
            <w:r>
              <w:t>52.222-40</w:t>
            </w:r>
            <w:r w:rsidR="00E9643B">
              <w:t>*</w:t>
            </w:r>
          </w:p>
        </w:tc>
        <w:tc>
          <w:tcPr>
            <w:tcW w:w="7290" w:type="dxa"/>
            <w:tcBorders>
              <w:left w:val="single" w:sz="6" w:space="0" w:color="auto"/>
              <w:bottom w:val="single" w:sz="4" w:space="0" w:color="auto"/>
            </w:tcBorders>
          </w:tcPr>
          <w:p w:rsidR="00B1289A" w:rsidRPr="00CC56B7" w:rsidRDefault="00B1289A" w:rsidP="00DA2CAB">
            <w:pPr>
              <w:spacing w:after="0" w:line="240" w:lineRule="auto"/>
            </w:pPr>
            <w:r>
              <w:t>Notification of Employee Rights Under the National Labor Relations Act</w:t>
            </w:r>
          </w:p>
        </w:tc>
        <w:tc>
          <w:tcPr>
            <w:tcW w:w="1260" w:type="dxa"/>
            <w:tcBorders>
              <w:left w:val="single" w:sz="6" w:space="0" w:color="auto"/>
              <w:bottom w:val="single" w:sz="4" w:space="0" w:color="auto"/>
              <w:right w:val="single" w:sz="6" w:space="0" w:color="auto"/>
            </w:tcBorders>
          </w:tcPr>
          <w:p w:rsidR="00B1289A" w:rsidRPr="00CC56B7" w:rsidRDefault="00B1289A" w:rsidP="00DA2CAB">
            <w:pPr>
              <w:spacing w:after="0" w:line="240" w:lineRule="auto"/>
              <w:jc w:val="center"/>
            </w:pPr>
            <w:r>
              <w:t>(Dec 2010)</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rPr>
                <w:caps/>
              </w:rPr>
            </w:pPr>
            <w:r w:rsidRPr="00CC56B7">
              <w:t>52.222-50</w:t>
            </w:r>
            <w:r w:rsidR="00E9643B">
              <w:t>*</w:t>
            </w:r>
          </w:p>
        </w:tc>
        <w:tc>
          <w:tcPr>
            <w:tcW w:w="7290" w:type="dxa"/>
            <w:tcBorders>
              <w:left w:val="single" w:sz="6" w:space="0" w:color="auto"/>
              <w:bottom w:val="single" w:sz="4" w:space="0" w:color="auto"/>
            </w:tcBorders>
          </w:tcPr>
          <w:p w:rsidR="00B1289A" w:rsidRPr="00CC56B7" w:rsidRDefault="00B1289A" w:rsidP="00DA2CAB">
            <w:pPr>
              <w:spacing w:after="0" w:line="240" w:lineRule="auto"/>
              <w:rPr>
                <w:caps/>
              </w:rPr>
            </w:pPr>
            <w:r w:rsidRPr="00CC56B7">
              <w:t>Combating Trafficking in Persons</w:t>
            </w:r>
          </w:p>
        </w:tc>
        <w:tc>
          <w:tcPr>
            <w:tcW w:w="1260" w:type="dxa"/>
            <w:tcBorders>
              <w:left w:val="single" w:sz="6" w:space="0" w:color="auto"/>
              <w:bottom w:val="single" w:sz="4" w:space="0" w:color="auto"/>
              <w:right w:val="single" w:sz="6" w:space="0" w:color="auto"/>
            </w:tcBorders>
          </w:tcPr>
          <w:p w:rsidR="00B1289A" w:rsidRPr="00CC56B7" w:rsidRDefault="00B1289A" w:rsidP="00AE1C5C">
            <w:pPr>
              <w:spacing w:after="0" w:line="240" w:lineRule="auto"/>
              <w:jc w:val="center"/>
              <w:rPr>
                <w:caps/>
              </w:rPr>
            </w:pPr>
            <w:r w:rsidRPr="00CC56B7">
              <w:t>(</w:t>
            </w:r>
            <w:r w:rsidR="00AE1C5C">
              <w:t>Mar 2015</w:t>
            </w:r>
            <w:r w:rsidRPr="00CC56B7">
              <w:t>)</w:t>
            </w:r>
          </w:p>
        </w:tc>
      </w:tr>
      <w:tr w:rsidR="00B1289A" w:rsidRPr="00CC56B7" w:rsidTr="00B1289A">
        <w:tc>
          <w:tcPr>
            <w:tcW w:w="1620" w:type="dxa"/>
            <w:tcBorders>
              <w:left w:val="single" w:sz="6" w:space="0" w:color="auto"/>
              <w:bottom w:val="single" w:sz="4" w:space="0" w:color="auto"/>
            </w:tcBorders>
          </w:tcPr>
          <w:p w:rsidR="00B1289A" w:rsidRPr="00CC56B7" w:rsidRDefault="00B1289A" w:rsidP="00DA2CAB">
            <w:pPr>
              <w:spacing w:after="0" w:line="240" w:lineRule="auto"/>
              <w:rPr>
                <w:caps/>
              </w:rPr>
            </w:pPr>
            <w:r w:rsidRPr="00CC56B7">
              <w:t>52.222-54</w:t>
            </w:r>
            <w:r w:rsidR="00E9643B">
              <w:t>*</w:t>
            </w:r>
          </w:p>
        </w:tc>
        <w:tc>
          <w:tcPr>
            <w:tcW w:w="7290" w:type="dxa"/>
            <w:tcBorders>
              <w:left w:val="single" w:sz="6" w:space="0" w:color="auto"/>
              <w:bottom w:val="single" w:sz="4" w:space="0" w:color="auto"/>
            </w:tcBorders>
          </w:tcPr>
          <w:p w:rsidR="00B1289A" w:rsidRPr="00CC56B7" w:rsidRDefault="00B1289A" w:rsidP="00DA2CAB">
            <w:pPr>
              <w:spacing w:after="0" w:line="240" w:lineRule="auto"/>
              <w:rPr>
                <w:caps/>
              </w:rPr>
            </w:pPr>
            <w:r w:rsidRPr="00CC56B7">
              <w:t>Employment Eligibility Verification</w:t>
            </w:r>
          </w:p>
        </w:tc>
        <w:tc>
          <w:tcPr>
            <w:tcW w:w="1260" w:type="dxa"/>
            <w:tcBorders>
              <w:left w:val="single" w:sz="6" w:space="0" w:color="auto"/>
              <w:bottom w:val="single" w:sz="4" w:space="0" w:color="auto"/>
              <w:right w:val="single" w:sz="6" w:space="0" w:color="auto"/>
            </w:tcBorders>
          </w:tcPr>
          <w:p w:rsidR="00B1289A" w:rsidRPr="00CC56B7" w:rsidRDefault="00B1289A" w:rsidP="00AE1C5C">
            <w:pPr>
              <w:spacing w:after="0" w:line="240" w:lineRule="auto"/>
              <w:jc w:val="center"/>
              <w:rPr>
                <w:caps/>
              </w:rPr>
            </w:pPr>
            <w:r w:rsidRPr="00CC56B7">
              <w:t>(</w:t>
            </w:r>
            <w:r w:rsidR="00DB28F9">
              <w:t>Oct 2015</w:t>
            </w:r>
            <w:r>
              <w:t>)</w:t>
            </w:r>
          </w:p>
        </w:tc>
      </w:tr>
      <w:tr w:rsidR="00FD69E1" w:rsidRPr="00CC56B7" w:rsidTr="00B1289A">
        <w:tc>
          <w:tcPr>
            <w:tcW w:w="1620" w:type="dxa"/>
            <w:tcBorders>
              <w:top w:val="single" w:sz="6" w:space="0" w:color="auto"/>
              <w:left w:val="single" w:sz="6" w:space="0" w:color="auto"/>
            </w:tcBorders>
          </w:tcPr>
          <w:p w:rsidR="00FD69E1" w:rsidRPr="002C0CA8" w:rsidRDefault="00FD69E1" w:rsidP="00DA2CAB">
            <w:pPr>
              <w:spacing w:after="0" w:line="240" w:lineRule="auto"/>
            </w:pPr>
            <w:r>
              <w:t>52.222-60</w:t>
            </w:r>
          </w:p>
        </w:tc>
        <w:tc>
          <w:tcPr>
            <w:tcW w:w="7290" w:type="dxa"/>
            <w:tcBorders>
              <w:top w:val="single" w:sz="6" w:space="0" w:color="auto"/>
              <w:left w:val="single" w:sz="6" w:space="0" w:color="auto"/>
            </w:tcBorders>
          </w:tcPr>
          <w:p w:rsidR="00FD69E1" w:rsidRPr="00FD69E1" w:rsidRDefault="00FD69E1" w:rsidP="00FD69E1">
            <w:pPr>
              <w:spacing w:after="0" w:line="240" w:lineRule="auto"/>
              <w:rPr>
                <w:i/>
              </w:rPr>
            </w:pPr>
            <w:r>
              <w:t>Paycheck Transparency (Executive Order 13673)</w:t>
            </w:r>
            <w:r>
              <w:rPr>
                <w:i/>
              </w:rPr>
              <w:t>(applies to Orders over $500,000 except for COTS items)</w:t>
            </w:r>
          </w:p>
        </w:tc>
        <w:tc>
          <w:tcPr>
            <w:tcW w:w="1260" w:type="dxa"/>
            <w:tcBorders>
              <w:top w:val="single" w:sz="6" w:space="0" w:color="auto"/>
              <w:left w:val="single" w:sz="6" w:space="0" w:color="auto"/>
              <w:right w:val="single" w:sz="6" w:space="0" w:color="auto"/>
            </w:tcBorders>
          </w:tcPr>
          <w:p w:rsidR="00FD69E1" w:rsidRPr="00CC56B7" w:rsidRDefault="00FD69E1" w:rsidP="00DA2CAB">
            <w:pPr>
              <w:spacing w:after="0" w:line="240" w:lineRule="auto"/>
              <w:jc w:val="center"/>
            </w:pPr>
            <w:r>
              <w:t>(Oct 2016)</w:t>
            </w:r>
          </w:p>
        </w:tc>
      </w:tr>
      <w:tr w:rsidR="00B1289A" w:rsidRPr="00CC56B7" w:rsidTr="00B1289A">
        <w:tc>
          <w:tcPr>
            <w:tcW w:w="1620" w:type="dxa"/>
            <w:tcBorders>
              <w:top w:val="single" w:sz="6" w:space="0" w:color="auto"/>
              <w:left w:val="single" w:sz="6" w:space="0" w:color="auto"/>
            </w:tcBorders>
          </w:tcPr>
          <w:p w:rsidR="00B1289A" w:rsidRPr="00CC56B7" w:rsidRDefault="00B1289A" w:rsidP="00DA2CAB">
            <w:pPr>
              <w:spacing w:after="0" w:line="240" w:lineRule="auto"/>
              <w:rPr>
                <w:caps/>
              </w:rPr>
            </w:pPr>
            <w:r w:rsidRPr="002C0CA8">
              <w:t>52.223-3</w:t>
            </w:r>
          </w:p>
        </w:tc>
        <w:tc>
          <w:tcPr>
            <w:tcW w:w="7290" w:type="dxa"/>
            <w:tcBorders>
              <w:top w:val="single" w:sz="6" w:space="0" w:color="auto"/>
              <w:left w:val="single" w:sz="6" w:space="0" w:color="auto"/>
            </w:tcBorders>
          </w:tcPr>
          <w:p w:rsidR="00B1289A" w:rsidRPr="00CC56B7" w:rsidRDefault="00B1289A" w:rsidP="00DA2CAB">
            <w:pPr>
              <w:spacing w:after="0" w:line="240" w:lineRule="auto"/>
              <w:rPr>
                <w:caps/>
              </w:rPr>
            </w:pPr>
            <w:r w:rsidRPr="00CC56B7">
              <w:t>Hazardous Material Identification and Material Safety Data</w:t>
            </w:r>
          </w:p>
        </w:tc>
        <w:tc>
          <w:tcPr>
            <w:tcW w:w="1260" w:type="dxa"/>
            <w:tcBorders>
              <w:top w:val="single" w:sz="6" w:space="0" w:color="auto"/>
              <w:left w:val="single" w:sz="6" w:space="0" w:color="auto"/>
              <w:right w:val="single" w:sz="6" w:space="0" w:color="auto"/>
            </w:tcBorders>
          </w:tcPr>
          <w:p w:rsidR="00B1289A" w:rsidRPr="00CC56B7" w:rsidRDefault="00B1289A" w:rsidP="00DA2CAB">
            <w:pPr>
              <w:spacing w:after="0" w:line="240" w:lineRule="auto"/>
              <w:jc w:val="center"/>
              <w:rPr>
                <w:caps/>
              </w:rPr>
            </w:pPr>
            <w:r w:rsidRPr="00CC56B7">
              <w:t>(Jan 1997)</w:t>
            </w:r>
          </w:p>
        </w:tc>
      </w:tr>
      <w:tr w:rsidR="00B1289A" w:rsidRPr="00CC56B7" w:rsidTr="00B1289A">
        <w:tc>
          <w:tcPr>
            <w:tcW w:w="1620" w:type="dxa"/>
            <w:tcBorders>
              <w:top w:val="single" w:sz="6" w:space="0" w:color="auto"/>
              <w:left w:val="single" w:sz="6" w:space="0" w:color="auto"/>
            </w:tcBorders>
          </w:tcPr>
          <w:p w:rsidR="00B1289A" w:rsidRPr="00CC56B7" w:rsidRDefault="00B1289A" w:rsidP="00DA2CAB">
            <w:pPr>
              <w:spacing w:after="0" w:line="240" w:lineRule="auto"/>
              <w:rPr>
                <w:caps/>
              </w:rPr>
            </w:pPr>
            <w:r w:rsidRPr="00CC56B7">
              <w:t>52.223-11</w:t>
            </w:r>
          </w:p>
        </w:tc>
        <w:tc>
          <w:tcPr>
            <w:tcW w:w="7290" w:type="dxa"/>
            <w:tcBorders>
              <w:top w:val="single" w:sz="6" w:space="0" w:color="auto"/>
              <w:left w:val="single" w:sz="6" w:space="0" w:color="auto"/>
            </w:tcBorders>
          </w:tcPr>
          <w:p w:rsidR="00B1289A" w:rsidRPr="00CC56B7" w:rsidRDefault="00FD69E1" w:rsidP="00DA2CAB">
            <w:pPr>
              <w:spacing w:after="0" w:line="240" w:lineRule="auto"/>
              <w:rPr>
                <w:caps/>
              </w:rPr>
            </w:pPr>
            <w:r w:rsidRPr="00FD69E1">
              <w:t>Ozone-Depleting Substances and High Global Warming Potential Hydrofluorocarbons</w:t>
            </w:r>
          </w:p>
        </w:tc>
        <w:tc>
          <w:tcPr>
            <w:tcW w:w="1260" w:type="dxa"/>
            <w:tcBorders>
              <w:top w:val="single" w:sz="6" w:space="0" w:color="auto"/>
              <w:left w:val="single" w:sz="6" w:space="0" w:color="auto"/>
              <w:right w:val="single" w:sz="6" w:space="0" w:color="auto"/>
            </w:tcBorders>
          </w:tcPr>
          <w:p w:rsidR="00B1289A" w:rsidRPr="00CC56B7" w:rsidRDefault="00B1289A" w:rsidP="00826A36">
            <w:pPr>
              <w:spacing w:after="0" w:line="240" w:lineRule="auto"/>
              <w:jc w:val="center"/>
              <w:rPr>
                <w:caps/>
              </w:rPr>
            </w:pPr>
            <w:r w:rsidRPr="00CC56B7">
              <w:t>(</w:t>
            </w:r>
            <w:r w:rsidR="00826A36">
              <w:t>Jun 2016</w:t>
            </w:r>
            <w:r w:rsidRPr="00CC56B7">
              <w:t>)</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52.223-1</w:t>
            </w:r>
            <w:r>
              <w:t>2</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E0BA1" w:rsidP="00DA2CAB">
            <w:pPr>
              <w:spacing w:after="0" w:line="240" w:lineRule="auto"/>
              <w:rPr>
                <w:caps/>
              </w:rPr>
            </w:pPr>
            <w:r w:rsidRPr="00BE0BA1">
              <w:t>Maintenance, Service, Repair, or Disposal of Refrigeration Equipment and Air Conditioners</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826A36">
            <w:pPr>
              <w:spacing w:after="0" w:line="240" w:lineRule="auto"/>
              <w:jc w:val="center"/>
              <w:rPr>
                <w:caps/>
              </w:rPr>
            </w:pPr>
            <w:r w:rsidRPr="00CC56B7">
              <w:t>(</w:t>
            </w:r>
            <w:r w:rsidR="00826A36">
              <w:t>Jun 2016</w:t>
            </w:r>
            <w:r w:rsidRPr="00CC56B7">
              <w:t>)</w:t>
            </w:r>
          </w:p>
        </w:tc>
      </w:tr>
      <w:tr w:rsidR="00826A36" w:rsidRPr="00CC56B7" w:rsidTr="00B1289A">
        <w:tc>
          <w:tcPr>
            <w:tcW w:w="1620" w:type="dxa"/>
            <w:tcBorders>
              <w:top w:val="single" w:sz="4" w:space="0" w:color="auto"/>
              <w:left w:val="single" w:sz="4" w:space="0" w:color="auto"/>
              <w:bottom w:val="single" w:sz="4" w:space="0" w:color="auto"/>
              <w:right w:val="single" w:sz="4" w:space="0" w:color="auto"/>
            </w:tcBorders>
          </w:tcPr>
          <w:p w:rsidR="00826A36" w:rsidRPr="00CC56B7" w:rsidRDefault="00826A36" w:rsidP="00DA2CAB">
            <w:pPr>
              <w:spacing w:after="0" w:line="240" w:lineRule="auto"/>
            </w:pPr>
            <w:r>
              <w:t>52.223-17</w:t>
            </w:r>
          </w:p>
        </w:tc>
        <w:tc>
          <w:tcPr>
            <w:tcW w:w="7290" w:type="dxa"/>
            <w:tcBorders>
              <w:top w:val="single" w:sz="4" w:space="0" w:color="auto"/>
              <w:left w:val="single" w:sz="4" w:space="0" w:color="auto"/>
              <w:bottom w:val="single" w:sz="4" w:space="0" w:color="auto"/>
              <w:right w:val="single" w:sz="4" w:space="0" w:color="auto"/>
            </w:tcBorders>
          </w:tcPr>
          <w:p w:rsidR="00826A36" w:rsidRDefault="00826A36" w:rsidP="00DA2CAB">
            <w:pPr>
              <w:spacing w:after="0" w:line="240" w:lineRule="auto"/>
            </w:pPr>
            <w:r>
              <w:rPr>
                <w:szCs w:val="24"/>
              </w:rPr>
              <w:t>Affirmative Procurement of EPA-Designated Items in Service and Construction Contracts</w:t>
            </w:r>
          </w:p>
        </w:tc>
        <w:tc>
          <w:tcPr>
            <w:tcW w:w="1260" w:type="dxa"/>
            <w:tcBorders>
              <w:top w:val="single" w:sz="4" w:space="0" w:color="auto"/>
              <w:left w:val="single" w:sz="4" w:space="0" w:color="auto"/>
              <w:bottom w:val="single" w:sz="4" w:space="0" w:color="auto"/>
              <w:right w:val="single" w:sz="4" w:space="0" w:color="auto"/>
            </w:tcBorders>
          </w:tcPr>
          <w:p w:rsidR="00826A36" w:rsidRPr="00CC56B7" w:rsidRDefault="00826A36" w:rsidP="00826A36">
            <w:pPr>
              <w:spacing w:after="0" w:line="240" w:lineRule="auto"/>
              <w:jc w:val="center"/>
            </w:pPr>
            <w:r>
              <w:t>(May 2008)</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pPr>
            <w:r>
              <w:t>52.223-18</w:t>
            </w:r>
            <w:r w:rsidR="00E9643B">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pPr>
            <w:r w:rsidRPr="00CE243F">
              <w:t>Encouraging Contractor Policies to Ban Text Messaging While Driving</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pPr>
            <w:r>
              <w:t>(Aug 2011)</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52.225-13</w:t>
            </w:r>
            <w:r w:rsidR="00E9643B">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 xml:space="preserve">Restrictions on Certain Foreign Purchases </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(Jun 2008)</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52.227-1</w:t>
            </w:r>
            <w:r w:rsidR="00E9643B">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Authorization and Consent</w:t>
            </w:r>
          </w:p>
          <w:p w:rsidR="00B1289A" w:rsidRPr="00CC56B7" w:rsidRDefault="00B1289A" w:rsidP="00DA2CAB">
            <w:pPr>
              <w:spacing w:after="0" w:line="240" w:lineRule="auto"/>
              <w:rPr>
                <w:i/>
                <w:caps/>
              </w:rPr>
            </w:pPr>
            <w:r w:rsidRPr="00CC56B7">
              <w:t>(</w:t>
            </w:r>
            <w:r w:rsidRPr="00CC56B7">
              <w:rPr>
                <w:i/>
              </w:rPr>
              <w:t>applies to Orders over SAT; Alt I applies to Research and Development Orders; Alt II applies to communication services)</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(Dec 2007)</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52.227-2</w:t>
            </w:r>
            <w:r w:rsidR="00E9643B">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i/>
                <w:caps/>
              </w:rPr>
            </w:pPr>
            <w:r w:rsidRPr="00CC56B7">
              <w:t xml:space="preserve">Notice and Assistance Regarding Patent and Copyright Infringement  </w:t>
            </w:r>
          </w:p>
          <w:p w:rsidR="00B1289A" w:rsidRPr="00CC56B7" w:rsidRDefault="00B1289A" w:rsidP="00DA2CAB">
            <w:pPr>
              <w:spacing w:after="0" w:line="240" w:lineRule="auto"/>
              <w:rPr>
                <w:i/>
                <w:caps/>
              </w:rPr>
            </w:pPr>
            <w:r w:rsidRPr="00CC56B7">
              <w:rPr>
                <w:i/>
              </w:rPr>
              <w:t xml:space="preserve">(applies to Orders over the SAT threshold) </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(Dec 2007)</w:t>
            </w:r>
          </w:p>
        </w:tc>
      </w:tr>
      <w:tr w:rsidR="00B1289A" w:rsidRPr="00CC56B7" w:rsidTr="00B1289A">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52.227-10</w:t>
            </w:r>
            <w:r w:rsidR="00E9643B">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 xml:space="preserve">Filing of Patent Applications </w:t>
            </w:r>
            <w:r w:rsidR="00CA60A8">
              <w:t>–</w:t>
            </w:r>
            <w:r w:rsidRPr="00CC56B7">
              <w:t xml:space="preserve"> Classified Subject Matter  </w:t>
            </w:r>
          </w:p>
          <w:p w:rsidR="00B1289A" w:rsidRPr="00CC56B7" w:rsidRDefault="00B1289A" w:rsidP="00DA2CAB">
            <w:pPr>
              <w:spacing w:after="0" w:line="240" w:lineRule="auto"/>
              <w:rPr>
                <w:i/>
                <w:caps/>
              </w:rPr>
            </w:pPr>
            <w:r w:rsidRPr="00CC56B7">
              <w:rPr>
                <w:i/>
              </w:rPr>
              <w:t>( applies to Orders that cover classified subject matters)</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(Dec 2007)</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rPr>
                <w:caps/>
              </w:rPr>
            </w:pPr>
            <w:r w:rsidRPr="00CC56B7">
              <w:t>52.230-2</w:t>
            </w:r>
            <w:r w:rsidR="00E9643B">
              <w:t>*</w:t>
            </w:r>
          </w:p>
        </w:tc>
        <w:tc>
          <w:tcPr>
            <w:tcW w:w="7290" w:type="dxa"/>
            <w:tcBorders>
              <w:top w:val="single" w:sz="4" w:space="0" w:color="auto"/>
              <w:left w:val="single" w:sz="6" w:space="0" w:color="auto"/>
              <w:bottom w:val="single" w:sz="4" w:space="0" w:color="auto"/>
            </w:tcBorders>
          </w:tcPr>
          <w:p w:rsidR="00B1289A" w:rsidRPr="00CC56B7" w:rsidRDefault="008F2D7A" w:rsidP="00DA2CAB">
            <w:pPr>
              <w:spacing w:after="0" w:line="240" w:lineRule="auto"/>
              <w:rPr>
                <w:caps/>
              </w:rPr>
            </w:pPr>
            <w:r>
              <w:t>Cost Accounting Standards (CAS)</w:t>
            </w:r>
          </w:p>
          <w:p w:rsidR="00B1289A" w:rsidRPr="00CC56B7" w:rsidRDefault="00B1289A" w:rsidP="00066508">
            <w:pPr>
              <w:spacing w:after="0" w:line="240" w:lineRule="auto"/>
              <w:rPr>
                <w:i/>
                <w:caps/>
              </w:rPr>
            </w:pPr>
            <w:r w:rsidRPr="00CC56B7">
              <w:rPr>
                <w:i/>
              </w:rPr>
              <w:t>(applies to negotiated Orders over $</w:t>
            </w:r>
            <w:r>
              <w:rPr>
                <w:i/>
              </w:rPr>
              <w:t>7</w:t>
            </w:r>
            <w:r w:rsidR="00066508">
              <w:rPr>
                <w:i/>
              </w:rPr>
              <w:t>5</w:t>
            </w:r>
            <w:r w:rsidRPr="00CC56B7">
              <w:rPr>
                <w:i/>
              </w:rPr>
              <w:t>0,000 with CAS covered Sellers, except paragraph “(b)”)</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AE1C5C">
            <w:pPr>
              <w:spacing w:after="0" w:line="240" w:lineRule="auto"/>
              <w:jc w:val="center"/>
              <w:rPr>
                <w:caps/>
              </w:rPr>
            </w:pPr>
            <w:r w:rsidRPr="00CC56B7">
              <w:t>(</w:t>
            </w:r>
            <w:r w:rsidR="00DB28F9">
              <w:t>Oct 2015</w:t>
            </w:r>
            <w:r w:rsidRPr="00CC56B7">
              <w:t>)</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keepNext/>
              <w:keepLines/>
              <w:spacing w:after="0" w:line="240" w:lineRule="auto"/>
              <w:rPr>
                <w:caps/>
              </w:rPr>
            </w:pPr>
            <w:r w:rsidRPr="00CC56B7">
              <w:t>52.230-6</w:t>
            </w:r>
          </w:p>
        </w:tc>
        <w:tc>
          <w:tcPr>
            <w:tcW w:w="7290" w:type="dxa"/>
            <w:tcBorders>
              <w:top w:val="single" w:sz="4" w:space="0" w:color="auto"/>
              <w:left w:val="single" w:sz="6" w:space="0" w:color="auto"/>
              <w:bottom w:val="single" w:sz="4" w:space="0" w:color="auto"/>
            </w:tcBorders>
          </w:tcPr>
          <w:p w:rsidR="00B1289A" w:rsidRPr="00CC56B7" w:rsidRDefault="00B1289A" w:rsidP="00DA2CAB">
            <w:pPr>
              <w:keepNext/>
              <w:keepLines/>
              <w:spacing w:after="0" w:line="240" w:lineRule="auto"/>
              <w:rPr>
                <w:caps/>
              </w:rPr>
            </w:pPr>
            <w:r w:rsidRPr="00CC56B7">
              <w:t xml:space="preserve">Administration of Cost Accounting Standards </w:t>
            </w:r>
          </w:p>
          <w:p w:rsidR="00B1289A" w:rsidRPr="00CC56B7" w:rsidRDefault="00B1289A" w:rsidP="00066508">
            <w:pPr>
              <w:keepNext/>
              <w:keepLines/>
              <w:spacing w:after="0" w:line="240" w:lineRule="auto"/>
              <w:rPr>
                <w:i/>
                <w:caps/>
              </w:rPr>
            </w:pPr>
            <w:r w:rsidRPr="00CC56B7">
              <w:rPr>
                <w:i/>
              </w:rPr>
              <w:t>(applies to Orders over $</w:t>
            </w:r>
            <w:r w:rsidR="00066508">
              <w:rPr>
                <w:i/>
              </w:rPr>
              <w:t>75</w:t>
            </w:r>
            <w:r w:rsidRPr="00CC56B7">
              <w:rPr>
                <w:i/>
              </w:rPr>
              <w:t>0,000 with CAS covered sellers)</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DA2CAB">
            <w:pPr>
              <w:keepNext/>
              <w:keepLines/>
              <w:spacing w:after="0" w:line="240" w:lineRule="auto"/>
              <w:jc w:val="center"/>
              <w:rPr>
                <w:caps/>
              </w:rPr>
            </w:pPr>
            <w:r w:rsidRPr="00CC56B7">
              <w:t>(</w:t>
            </w:r>
            <w:r>
              <w:t>Jun 2010</w:t>
            </w:r>
            <w:r w:rsidRPr="00CC56B7">
              <w:t>)</w:t>
            </w:r>
          </w:p>
          <w:p w:rsidR="00B1289A" w:rsidRPr="00CC56B7" w:rsidRDefault="00B1289A" w:rsidP="00DA2CAB">
            <w:pPr>
              <w:keepNext/>
              <w:keepLines/>
              <w:spacing w:after="0" w:line="240" w:lineRule="auto"/>
              <w:jc w:val="center"/>
            </w:pP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t>52.</w:t>
            </w:r>
            <w:r w:rsidRPr="00CC56B7">
              <w:t>232-17</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Interest</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AE1C5C">
            <w:pPr>
              <w:spacing w:after="0" w:line="240" w:lineRule="auto"/>
              <w:jc w:val="center"/>
            </w:pPr>
            <w:r w:rsidRPr="00CC56B7">
              <w:t>(</w:t>
            </w:r>
            <w:r w:rsidR="00AE1C5C">
              <w:t>May 2014</w:t>
            </w:r>
            <w:r w:rsidRPr="00CC56B7">
              <w:t>)</w:t>
            </w:r>
          </w:p>
        </w:tc>
      </w:tr>
      <w:tr w:rsidR="008F2D7A" w:rsidRPr="00CC56B7" w:rsidTr="00B1289A">
        <w:tc>
          <w:tcPr>
            <w:tcW w:w="1620" w:type="dxa"/>
            <w:tcBorders>
              <w:top w:val="single" w:sz="4" w:space="0" w:color="auto"/>
              <w:left w:val="single" w:sz="4" w:space="0" w:color="auto"/>
              <w:bottom w:val="single" w:sz="4" w:space="0" w:color="auto"/>
            </w:tcBorders>
          </w:tcPr>
          <w:p w:rsidR="008F2D7A" w:rsidRDefault="008F2D7A" w:rsidP="00DA2CAB">
            <w:pPr>
              <w:spacing w:after="0" w:line="240" w:lineRule="auto"/>
            </w:pPr>
            <w:r>
              <w:t>52.232-39</w:t>
            </w:r>
          </w:p>
        </w:tc>
        <w:tc>
          <w:tcPr>
            <w:tcW w:w="7290" w:type="dxa"/>
            <w:tcBorders>
              <w:top w:val="single" w:sz="4" w:space="0" w:color="auto"/>
              <w:left w:val="single" w:sz="6" w:space="0" w:color="auto"/>
              <w:bottom w:val="single" w:sz="4" w:space="0" w:color="auto"/>
            </w:tcBorders>
          </w:tcPr>
          <w:p w:rsidR="008F2D7A" w:rsidRPr="00CC56B7" w:rsidRDefault="008F2D7A" w:rsidP="00DA2CAB">
            <w:pPr>
              <w:spacing w:after="0" w:line="240" w:lineRule="auto"/>
            </w:pPr>
            <w:r>
              <w:t>Unenforceability of Unauthorized Obligations</w:t>
            </w:r>
          </w:p>
        </w:tc>
        <w:tc>
          <w:tcPr>
            <w:tcW w:w="1260" w:type="dxa"/>
            <w:tcBorders>
              <w:top w:val="single" w:sz="4" w:space="0" w:color="auto"/>
              <w:left w:val="single" w:sz="6" w:space="0" w:color="auto"/>
              <w:bottom w:val="single" w:sz="4" w:space="0" w:color="auto"/>
              <w:right w:val="single" w:sz="4" w:space="0" w:color="auto"/>
            </w:tcBorders>
          </w:tcPr>
          <w:p w:rsidR="008F2D7A" w:rsidRPr="00CC56B7" w:rsidRDefault="008F2D7A" w:rsidP="00AE1C5C">
            <w:pPr>
              <w:spacing w:after="0" w:line="240" w:lineRule="auto"/>
              <w:jc w:val="center"/>
            </w:pPr>
            <w:r>
              <w:t>(Jun 2013)</w:t>
            </w:r>
          </w:p>
        </w:tc>
      </w:tr>
      <w:tr w:rsidR="00AE1C5C" w:rsidRPr="00CC56B7" w:rsidTr="00B1289A">
        <w:tc>
          <w:tcPr>
            <w:tcW w:w="1620" w:type="dxa"/>
            <w:tcBorders>
              <w:top w:val="single" w:sz="4" w:space="0" w:color="auto"/>
              <w:left w:val="single" w:sz="4" w:space="0" w:color="auto"/>
              <w:bottom w:val="single" w:sz="4" w:space="0" w:color="auto"/>
            </w:tcBorders>
          </w:tcPr>
          <w:p w:rsidR="00AE1C5C" w:rsidRDefault="00AE1C5C" w:rsidP="00DA2CAB">
            <w:pPr>
              <w:spacing w:after="0" w:line="240" w:lineRule="auto"/>
            </w:pPr>
            <w:r>
              <w:t>52.232-40</w:t>
            </w:r>
            <w:r w:rsidR="00E9643B">
              <w:t>*</w:t>
            </w:r>
          </w:p>
        </w:tc>
        <w:tc>
          <w:tcPr>
            <w:tcW w:w="7290" w:type="dxa"/>
            <w:tcBorders>
              <w:top w:val="single" w:sz="4" w:space="0" w:color="auto"/>
              <w:left w:val="single" w:sz="6" w:space="0" w:color="auto"/>
              <w:bottom w:val="single" w:sz="4" w:space="0" w:color="auto"/>
            </w:tcBorders>
          </w:tcPr>
          <w:p w:rsidR="00AE1C5C" w:rsidRPr="00AE1C5C" w:rsidRDefault="00AE1C5C" w:rsidP="00AE1C5C">
            <w:pPr>
              <w:spacing w:after="0" w:line="240" w:lineRule="auto"/>
              <w:rPr>
                <w:i/>
              </w:rPr>
            </w:pPr>
            <w:r>
              <w:t>Providing Accelerated Payments to Small Business Subcontractors (</w:t>
            </w:r>
            <w:r>
              <w:rPr>
                <w:i/>
              </w:rPr>
              <w:t>applies to Orders issued to small business concerns)</w:t>
            </w:r>
          </w:p>
        </w:tc>
        <w:tc>
          <w:tcPr>
            <w:tcW w:w="1260" w:type="dxa"/>
            <w:tcBorders>
              <w:top w:val="single" w:sz="4" w:space="0" w:color="auto"/>
              <w:left w:val="single" w:sz="6" w:space="0" w:color="auto"/>
              <w:bottom w:val="single" w:sz="4" w:space="0" w:color="auto"/>
              <w:right w:val="single" w:sz="4" w:space="0" w:color="auto"/>
            </w:tcBorders>
          </w:tcPr>
          <w:p w:rsidR="00AE1C5C" w:rsidRPr="00CC56B7" w:rsidRDefault="00AE1C5C" w:rsidP="00AE1C5C">
            <w:pPr>
              <w:spacing w:after="0" w:line="240" w:lineRule="auto"/>
              <w:jc w:val="center"/>
            </w:pPr>
            <w:r>
              <w:t>(Dec 2013)</w:t>
            </w:r>
          </w:p>
        </w:tc>
      </w:tr>
      <w:tr w:rsidR="00B1289A" w:rsidRPr="00CC56B7" w:rsidTr="00B1289A">
        <w:tc>
          <w:tcPr>
            <w:tcW w:w="1620" w:type="dxa"/>
            <w:tcBorders>
              <w:top w:val="single" w:sz="4" w:space="0" w:color="auto"/>
              <w:left w:val="single" w:sz="4" w:space="0" w:color="auto"/>
              <w:bottom w:val="single" w:sz="4" w:space="0" w:color="auto"/>
            </w:tcBorders>
          </w:tcPr>
          <w:p w:rsidR="00B1289A" w:rsidRPr="00CC56B7" w:rsidRDefault="00B1289A" w:rsidP="00DA2CAB">
            <w:pPr>
              <w:spacing w:after="0" w:line="240" w:lineRule="auto"/>
            </w:pPr>
            <w:r w:rsidRPr="00AE6BC8">
              <w:t>52.234-1</w:t>
            </w:r>
            <w:r w:rsidR="00E9643B">
              <w:t>*</w:t>
            </w:r>
          </w:p>
        </w:tc>
        <w:tc>
          <w:tcPr>
            <w:tcW w:w="7290" w:type="dxa"/>
            <w:tcBorders>
              <w:top w:val="single" w:sz="4" w:space="0" w:color="auto"/>
              <w:left w:val="single" w:sz="6" w:space="0" w:color="auto"/>
              <w:bottom w:val="single" w:sz="4" w:space="0" w:color="auto"/>
            </w:tcBorders>
          </w:tcPr>
          <w:p w:rsidR="00B1289A" w:rsidRPr="00CC56B7" w:rsidRDefault="00B1289A" w:rsidP="00DA2CAB">
            <w:pPr>
              <w:spacing w:after="0" w:line="240" w:lineRule="auto"/>
            </w:pPr>
            <w:r w:rsidRPr="00CC56B7">
              <w:t>Industrial Resources Developed Under Defense Production Act Title III</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E95FC9">
            <w:pPr>
              <w:spacing w:after="0" w:line="240" w:lineRule="auto"/>
              <w:jc w:val="center"/>
            </w:pPr>
            <w:r w:rsidRPr="00CC56B7">
              <w:t>(</w:t>
            </w:r>
            <w:r w:rsidR="00E95FC9">
              <w:t>Sep 2016</w:t>
            </w:r>
            <w:r w:rsidRPr="00CC56B7">
              <w:t>)</w:t>
            </w:r>
          </w:p>
        </w:tc>
      </w:tr>
      <w:tr w:rsidR="008F2D7A" w:rsidRPr="00CC56B7" w:rsidTr="00B1289A">
        <w:tc>
          <w:tcPr>
            <w:tcW w:w="1620" w:type="dxa"/>
            <w:tcBorders>
              <w:top w:val="single" w:sz="4" w:space="0" w:color="auto"/>
              <w:left w:val="single" w:sz="4" w:space="0" w:color="auto"/>
              <w:bottom w:val="single" w:sz="4" w:space="0" w:color="auto"/>
            </w:tcBorders>
          </w:tcPr>
          <w:p w:rsidR="008F2D7A" w:rsidRPr="00AE6BC8" w:rsidRDefault="008F2D7A" w:rsidP="00DA2CAB">
            <w:pPr>
              <w:spacing w:after="0" w:line="240" w:lineRule="auto"/>
            </w:pPr>
            <w:r>
              <w:t>52.242-3</w:t>
            </w:r>
          </w:p>
        </w:tc>
        <w:tc>
          <w:tcPr>
            <w:tcW w:w="7290" w:type="dxa"/>
            <w:tcBorders>
              <w:top w:val="single" w:sz="4" w:space="0" w:color="auto"/>
              <w:left w:val="single" w:sz="6" w:space="0" w:color="auto"/>
              <w:bottom w:val="single" w:sz="4" w:space="0" w:color="auto"/>
            </w:tcBorders>
          </w:tcPr>
          <w:p w:rsidR="008F2D7A" w:rsidRPr="008F2D7A" w:rsidRDefault="008F2D7A" w:rsidP="00DA2CAB">
            <w:pPr>
              <w:spacing w:after="0" w:line="240" w:lineRule="auto"/>
              <w:rPr>
                <w:i/>
              </w:rPr>
            </w:pPr>
            <w:r>
              <w:t>Penalties for Unallowable Costs (</w:t>
            </w:r>
            <w:r>
              <w:rPr>
                <w:i/>
              </w:rPr>
              <w:t>applicable to cost-reimbursement Orders only)</w:t>
            </w:r>
          </w:p>
        </w:tc>
        <w:tc>
          <w:tcPr>
            <w:tcW w:w="1260" w:type="dxa"/>
            <w:tcBorders>
              <w:top w:val="single" w:sz="4" w:space="0" w:color="auto"/>
              <w:left w:val="single" w:sz="6" w:space="0" w:color="auto"/>
              <w:bottom w:val="single" w:sz="4" w:space="0" w:color="auto"/>
              <w:right w:val="single" w:sz="4" w:space="0" w:color="auto"/>
            </w:tcBorders>
          </w:tcPr>
          <w:p w:rsidR="008F2D7A" w:rsidRPr="00CC56B7" w:rsidRDefault="008F2D7A" w:rsidP="00DA2CAB">
            <w:pPr>
              <w:spacing w:after="0" w:line="240" w:lineRule="auto"/>
              <w:jc w:val="center"/>
            </w:pPr>
            <w:r>
              <w:t>(May 2014)</w:t>
            </w:r>
          </w:p>
        </w:tc>
      </w:tr>
      <w:tr w:rsidR="006062AB" w:rsidRPr="00CC56B7" w:rsidTr="00B1289A">
        <w:trPr>
          <w:trHeight w:val="135"/>
        </w:trPr>
        <w:tc>
          <w:tcPr>
            <w:tcW w:w="1620" w:type="dxa"/>
            <w:tcBorders>
              <w:top w:val="single" w:sz="6" w:space="0" w:color="auto"/>
              <w:left w:val="single" w:sz="6" w:space="0" w:color="auto"/>
              <w:bottom w:val="single" w:sz="4" w:space="0" w:color="auto"/>
            </w:tcBorders>
          </w:tcPr>
          <w:p w:rsidR="006062AB" w:rsidRPr="0059770E" w:rsidRDefault="006062AB" w:rsidP="006062AB">
            <w:r w:rsidRPr="0059770E">
              <w:t>52.242-15</w:t>
            </w:r>
          </w:p>
        </w:tc>
        <w:tc>
          <w:tcPr>
            <w:tcW w:w="7290" w:type="dxa"/>
            <w:tcBorders>
              <w:top w:val="single" w:sz="6" w:space="0" w:color="auto"/>
              <w:left w:val="single" w:sz="6" w:space="0" w:color="auto"/>
              <w:bottom w:val="single" w:sz="4" w:space="0" w:color="auto"/>
            </w:tcBorders>
          </w:tcPr>
          <w:p w:rsidR="006062AB" w:rsidRPr="0059770E" w:rsidRDefault="0059770E" w:rsidP="0059770E">
            <w:r w:rsidRPr="0059770E">
              <w:t xml:space="preserve">Stop Work Order </w:t>
            </w:r>
            <w:r w:rsidR="006062AB" w:rsidRPr="0059770E">
              <w:t>– Alternate I</w:t>
            </w:r>
            <w:r w:rsidRPr="0059770E">
              <w:t xml:space="preserve"> (Apr 1984)</w:t>
            </w:r>
          </w:p>
        </w:tc>
        <w:tc>
          <w:tcPr>
            <w:tcW w:w="1260" w:type="dxa"/>
            <w:tcBorders>
              <w:top w:val="single" w:sz="6" w:space="0" w:color="auto"/>
              <w:left w:val="single" w:sz="6" w:space="0" w:color="auto"/>
              <w:bottom w:val="single" w:sz="4" w:space="0" w:color="auto"/>
              <w:right w:val="single" w:sz="6" w:space="0" w:color="auto"/>
            </w:tcBorders>
          </w:tcPr>
          <w:p w:rsidR="006062AB" w:rsidRDefault="0059770E" w:rsidP="006062AB">
            <w:r w:rsidRPr="0059770E">
              <w:t>(Aug 1989</w:t>
            </w:r>
            <w:r w:rsidR="006062AB" w:rsidRPr="0059770E">
              <w:t>)</w:t>
            </w:r>
          </w:p>
        </w:tc>
      </w:tr>
      <w:tr w:rsidR="00B1289A" w:rsidRPr="00CC56B7" w:rsidTr="00B1289A">
        <w:trPr>
          <w:trHeight w:val="135"/>
        </w:trPr>
        <w:tc>
          <w:tcPr>
            <w:tcW w:w="1620" w:type="dxa"/>
            <w:tcBorders>
              <w:top w:val="single" w:sz="6" w:space="0" w:color="auto"/>
              <w:left w:val="single" w:sz="6" w:space="0" w:color="auto"/>
              <w:bottom w:val="single" w:sz="4" w:space="0" w:color="auto"/>
            </w:tcBorders>
          </w:tcPr>
          <w:p w:rsidR="00B1289A" w:rsidRPr="00CC56B7" w:rsidRDefault="00B1289A" w:rsidP="00DA2CAB">
            <w:pPr>
              <w:spacing w:after="0" w:line="240" w:lineRule="auto"/>
            </w:pPr>
            <w:r w:rsidRPr="00CC56B7">
              <w:t>52.244-6</w:t>
            </w:r>
            <w:r w:rsidR="00E9643B">
              <w:t>*</w:t>
            </w:r>
          </w:p>
        </w:tc>
        <w:tc>
          <w:tcPr>
            <w:tcW w:w="7290" w:type="dxa"/>
            <w:tcBorders>
              <w:top w:val="single" w:sz="6" w:space="0" w:color="auto"/>
              <w:left w:val="single" w:sz="6" w:space="0" w:color="auto"/>
              <w:bottom w:val="single" w:sz="4" w:space="0" w:color="auto"/>
            </w:tcBorders>
          </w:tcPr>
          <w:p w:rsidR="00B1289A" w:rsidRPr="00CC56B7" w:rsidRDefault="00B1289A" w:rsidP="00DA2CAB">
            <w:pPr>
              <w:spacing w:after="0" w:line="240" w:lineRule="auto"/>
              <w:rPr>
                <w:i/>
              </w:rPr>
            </w:pPr>
            <w:r w:rsidRPr="00CC56B7">
              <w:t xml:space="preserve">Subcontracts for Commercial Items </w:t>
            </w:r>
          </w:p>
        </w:tc>
        <w:tc>
          <w:tcPr>
            <w:tcW w:w="1260" w:type="dxa"/>
            <w:tcBorders>
              <w:top w:val="single" w:sz="6" w:space="0" w:color="auto"/>
              <w:left w:val="single" w:sz="6" w:space="0" w:color="auto"/>
              <w:bottom w:val="single" w:sz="4" w:space="0" w:color="auto"/>
              <w:right w:val="single" w:sz="6" w:space="0" w:color="auto"/>
            </w:tcBorders>
          </w:tcPr>
          <w:p w:rsidR="00B1289A" w:rsidRPr="00CC56B7" w:rsidRDefault="00B1289A" w:rsidP="00826A36">
            <w:pPr>
              <w:spacing w:after="0" w:line="240" w:lineRule="auto"/>
              <w:rPr>
                <w:caps/>
              </w:rPr>
            </w:pPr>
            <w:r w:rsidRPr="00CC56B7">
              <w:t>(</w:t>
            </w:r>
            <w:r w:rsidR="00826A36">
              <w:t>Jan 2017</w:t>
            </w:r>
            <w:r w:rsidRPr="00CC56B7">
              <w:t>)</w:t>
            </w:r>
          </w:p>
        </w:tc>
      </w:tr>
      <w:tr w:rsidR="00B1289A" w:rsidRPr="003F37D2" w:rsidTr="00B1289A">
        <w:tc>
          <w:tcPr>
            <w:tcW w:w="1620" w:type="dxa"/>
            <w:tcBorders>
              <w:left w:val="single" w:sz="4" w:space="0" w:color="auto"/>
              <w:bottom w:val="single" w:sz="4" w:space="0" w:color="auto"/>
              <w:right w:val="single" w:sz="4" w:space="0" w:color="auto"/>
            </w:tcBorders>
          </w:tcPr>
          <w:p w:rsidR="00B1289A" w:rsidRPr="00BC4BEE" w:rsidRDefault="00B1289A" w:rsidP="00DA2CAB">
            <w:pPr>
              <w:spacing w:after="0" w:line="240" w:lineRule="auto"/>
            </w:pPr>
            <w:r w:rsidRPr="00BC4BEE">
              <w:t>52.245-1</w:t>
            </w:r>
          </w:p>
        </w:tc>
        <w:tc>
          <w:tcPr>
            <w:tcW w:w="7290" w:type="dxa"/>
            <w:tcBorders>
              <w:left w:val="single" w:sz="4" w:space="0" w:color="auto"/>
              <w:bottom w:val="single" w:sz="4" w:space="0" w:color="auto"/>
              <w:right w:val="single" w:sz="4" w:space="0" w:color="auto"/>
            </w:tcBorders>
          </w:tcPr>
          <w:p w:rsidR="00D16C83" w:rsidRDefault="00B1289A" w:rsidP="00DA2CAB">
            <w:pPr>
              <w:spacing w:after="0" w:line="240" w:lineRule="auto"/>
            </w:pPr>
            <w:r w:rsidRPr="00BC4BEE">
              <w:t>Governm</w:t>
            </w:r>
            <w:r w:rsidR="00D439D4">
              <w:t xml:space="preserve">ent Property </w:t>
            </w:r>
          </w:p>
          <w:p w:rsidR="00B1289A" w:rsidRPr="00BC4BEE" w:rsidRDefault="00B1289A" w:rsidP="00DA2CAB">
            <w:pPr>
              <w:spacing w:after="0" w:line="240" w:lineRule="auto"/>
            </w:pPr>
            <w:r w:rsidRPr="00BC4BEE">
              <w:t>(</w:t>
            </w:r>
            <w:r w:rsidRPr="00043145">
              <w:rPr>
                <w:i/>
              </w:rPr>
              <w:t>excluding any warranty of suitability</w:t>
            </w:r>
            <w:r>
              <w:rPr>
                <w:i/>
              </w:rPr>
              <w:t>/</w:t>
            </w:r>
            <w:r w:rsidRPr="00043145">
              <w:rPr>
                <w:i/>
              </w:rPr>
              <w:t>serviceability</w:t>
            </w:r>
            <w:r>
              <w:rPr>
                <w:i/>
              </w:rPr>
              <w:t xml:space="preserve"> contained</w:t>
            </w:r>
            <w:r w:rsidRPr="00043145">
              <w:rPr>
                <w:i/>
              </w:rPr>
              <w:t xml:space="preserve"> in para. (d)(2)</w:t>
            </w:r>
            <w:r>
              <w:rPr>
                <w:i/>
              </w:rPr>
              <w:t xml:space="preserve"> and (d)(2)</w:t>
            </w:r>
            <w:r w:rsidRPr="00043145">
              <w:rPr>
                <w:i/>
              </w:rPr>
              <w:t>(</w:t>
            </w:r>
            <w:r>
              <w:rPr>
                <w:i/>
              </w:rPr>
              <w:t>i</w:t>
            </w:r>
            <w:r w:rsidRPr="00043145">
              <w:rPr>
                <w:i/>
              </w:rPr>
              <w:t>ii</w:t>
            </w:r>
            <w:r w:rsidRPr="00BC4BEE">
              <w:rPr>
                <w:i/>
              </w:rPr>
              <w:t>)</w:t>
            </w:r>
            <w:r w:rsidRPr="00BC4BEE">
              <w:t>)</w:t>
            </w:r>
          </w:p>
        </w:tc>
        <w:tc>
          <w:tcPr>
            <w:tcW w:w="1260" w:type="dxa"/>
            <w:tcBorders>
              <w:left w:val="single" w:sz="4" w:space="0" w:color="auto"/>
              <w:bottom w:val="single" w:sz="4" w:space="0" w:color="auto"/>
              <w:right w:val="single" w:sz="4" w:space="0" w:color="auto"/>
            </w:tcBorders>
          </w:tcPr>
          <w:p w:rsidR="00B1289A" w:rsidRPr="003F37D2" w:rsidRDefault="00B1289A" w:rsidP="00826A36">
            <w:pPr>
              <w:spacing w:after="0" w:line="240" w:lineRule="auto"/>
            </w:pPr>
            <w:r w:rsidRPr="00BC4BEE">
              <w:t>(</w:t>
            </w:r>
            <w:r w:rsidR="00826A36">
              <w:t>Jan 2017</w:t>
            </w:r>
            <w:r w:rsidRPr="00BC4BEE">
              <w:t>)</w:t>
            </w:r>
          </w:p>
        </w:tc>
      </w:tr>
      <w:tr w:rsidR="00BA1A78" w:rsidRPr="00CC56B7" w:rsidTr="00B1289A">
        <w:tc>
          <w:tcPr>
            <w:tcW w:w="1620" w:type="dxa"/>
            <w:tcBorders>
              <w:left w:val="single" w:sz="4" w:space="0" w:color="auto"/>
              <w:bottom w:val="single" w:sz="4" w:space="0" w:color="auto"/>
              <w:right w:val="single" w:sz="4" w:space="0" w:color="auto"/>
            </w:tcBorders>
          </w:tcPr>
          <w:p w:rsidR="00BA1A78" w:rsidRPr="00CC56B7" w:rsidRDefault="00BA1A78" w:rsidP="00DA2CAB">
            <w:pPr>
              <w:spacing w:after="0" w:line="240" w:lineRule="auto"/>
            </w:pPr>
            <w:r>
              <w:t>52.247-63</w:t>
            </w:r>
            <w:r w:rsidR="00E9643B">
              <w:t>*</w:t>
            </w:r>
          </w:p>
        </w:tc>
        <w:tc>
          <w:tcPr>
            <w:tcW w:w="7290" w:type="dxa"/>
            <w:tcBorders>
              <w:left w:val="single" w:sz="4" w:space="0" w:color="auto"/>
              <w:bottom w:val="single" w:sz="4" w:space="0" w:color="auto"/>
              <w:right w:val="single" w:sz="4" w:space="0" w:color="auto"/>
            </w:tcBorders>
          </w:tcPr>
          <w:p w:rsidR="00BA1A78" w:rsidRPr="00CC56B7" w:rsidRDefault="00BA1A78" w:rsidP="00DA2CAB">
            <w:pPr>
              <w:spacing w:after="0" w:line="240" w:lineRule="auto"/>
            </w:pPr>
            <w:r>
              <w:t>Preference for U.S. Flag Air Carriers</w:t>
            </w:r>
          </w:p>
        </w:tc>
        <w:tc>
          <w:tcPr>
            <w:tcW w:w="1260" w:type="dxa"/>
            <w:tcBorders>
              <w:left w:val="single" w:sz="4" w:space="0" w:color="auto"/>
              <w:bottom w:val="single" w:sz="4" w:space="0" w:color="auto"/>
              <w:right w:val="single" w:sz="4" w:space="0" w:color="auto"/>
            </w:tcBorders>
          </w:tcPr>
          <w:p w:rsidR="00BA1A78" w:rsidRPr="00CC56B7" w:rsidRDefault="00BA1A78" w:rsidP="00DA2CAB">
            <w:pPr>
              <w:spacing w:after="0" w:line="240" w:lineRule="auto"/>
              <w:jc w:val="center"/>
            </w:pPr>
            <w:r>
              <w:t>(Jun 2003)</w:t>
            </w:r>
          </w:p>
        </w:tc>
      </w:tr>
      <w:tr w:rsidR="00B1289A" w:rsidRPr="00CC56B7" w:rsidTr="00F968D4">
        <w:tc>
          <w:tcPr>
            <w:tcW w:w="1620" w:type="dxa"/>
            <w:tcBorders>
              <w:left w:val="single" w:sz="4" w:space="0" w:color="auto"/>
              <w:bottom w:val="single" w:sz="4" w:space="0" w:color="auto"/>
              <w:right w:val="single" w:sz="4" w:space="0" w:color="auto"/>
            </w:tcBorders>
          </w:tcPr>
          <w:p w:rsidR="00B1289A" w:rsidRPr="00CC56B7" w:rsidRDefault="00B1289A" w:rsidP="00DA2CAB">
            <w:pPr>
              <w:spacing w:after="0" w:line="240" w:lineRule="auto"/>
              <w:rPr>
                <w:caps/>
              </w:rPr>
            </w:pPr>
            <w:r w:rsidRPr="00CC56B7">
              <w:t>52.248-1</w:t>
            </w:r>
            <w:r w:rsidR="00E9643B">
              <w:t>*</w:t>
            </w:r>
          </w:p>
        </w:tc>
        <w:tc>
          <w:tcPr>
            <w:tcW w:w="7290" w:type="dxa"/>
            <w:tcBorders>
              <w:left w:val="single" w:sz="4" w:space="0" w:color="auto"/>
              <w:bottom w:val="single" w:sz="4" w:space="0" w:color="auto"/>
              <w:right w:val="single" w:sz="4" w:space="0" w:color="auto"/>
            </w:tcBorders>
          </w:tcPr>
          <w:p w:rsidR="00B1289A" w:rsidRPr="00066508" w:rsidRDefault="00B1289A" w:rsidP="00DA2CAB">
            <w:pPr>
              <w:spacing w:after="0" w:line="240" w:lineRule="auto"/>
              <w:rPr>
                <w:i/>
                <w:caps/>
              </w:rPr>
            </w:pPr>
            <w:r w:rsidRPr="00066508">
              <w:t xml:space="preserve">Value Engineering </w:t>
            </w:r>
          </w:p>
          <w:p w:rsidR="00B1289A" w:rsidRPr="00066508" w:rsidRDefault="00B1289A" w:rsidP="00DA2CAB">
            <w:pPr>
              <w:pStyle w:val="2x2note"/>
              <w:widowControl/>
              <w:tabs>
                <w:tab w:val="left" w:pos="7450"/>
              </w:tabs>
              <w:spacing w:before="0" w:after="0" w:line="240" w:lineRule="auto"/>
              <w:rPr>
                <w:rFonts w:asciiTheme="minorHAnsi" w:hAnsiTheme="minorHAnsi"/>
                <w:i/>
                <w:caps/>
                <w:sz w:val="22"/>
                <w:szCs w:val="22"/>
              </w:rPr>
            </w:pPr>
            <w:r w:rsidRPr="00066508">
              <w:rPr>
                <w:rFonts w:asciiTheme="minorHAnsi" w:hAnsiTheme="minorHAnsi"/>
                <w:i/>
                <w:sz w:val="22"/>
                <w:szCs w:val="22"/>
              </w:rPr>
              <w:t>(applies to Orders of $150,000 or more except as specified in FAR 48.201(a))</w:t>
            </w:r>
          </w:p>
          <w:p w:rsidR="00B1289A" w:rsidRPr="00066508" w:rsidRDefault="00B1289A" w:rsidP="00DA2CAB">
            <w:pPr>
              <w:spacing w:after="0" w:line="240" w:lineRule="auto"/>
              <w:rPr>
                <w:caps/>
              </w:rPr>
            </w:pPr>
            <w:r w:rsidRPr="00066508">
              <w:rPr>
                <w:i/>
              </w:rPr>
              <w:t>(substitute “Buyer” for “Contracting Officer” and “Government” throughout, except where used in the term “Government costs” and in paragraph (m) where “Govern</w:t>
            </w:r>
            <w:r w:rsidRPr="00066508">
              <w:rPr>
                <w:i/>
              </w:rPr>
              <w:softHyphen/>
              <w:t>ment” shall mean “Government and/or Buyer.”</w:t>
            </w:r>
            <w:r w:rsidRPr="00066508">
              <w:t xml:space="preserve"> )</w:t>
            </w:r>
          </w:p>
        </w:tc>
        <w:tc>
          <w:tcPr>
            <w:tcW w:w="1260" w:type="dxa"/>
            <w:tcBorders>
              <w:left w:val="single" w:sz="4" w:space="0" w:color="auto"/>
              <w:bottom w:val="single" w:sz="4" w:space="0" w:color="auto"/>
              <w:right w:val="single" w:sz="4" w:space="0" w:color="auto"/>
            </w:tcBorders>
          </w:tcPr>
          <w:p w:rsidR="00B1289A" w:rsidRPr="00CC56B7" w:rsidRDefault="00B1289A" w:rsidP="00DA2CAB">
            <w:pPr>
              <w:spacing w:after="0" w:line="240" w:lineRule="auto"/>
              <w:jc w:val="center"/>
              <w:rPr>
                <w:caps/>
              </w:rPr>
            </w:pPr>
            <w:r w:rsidRPr="00CC56B7">
              <w:t>(Oct 2010)</w:t>
            </w:r>
          </w:p>
        </w:tc>
      </w:tr>
      <w:tr w:rsidR="00B1289A" w:rsidRPr="00AB2D1A" w:rsidTr="00F968D4">
        <w:tc>
          <w:tcPr>
            <w:tcW w:w="1620" w:type="dxa"/>
            <w:tcBorders>
              <w:top w:val="single" w:sz="4" w:space="0" w:color="auto"/>
              <w:bottom w:val="single" w:sz="4" w:space="0" w:color="auto"/>
            </w:tcBorders>
          </w:tcPr>
          <w:p w:rsidR="00D16C83" w:rsidRPr="00D16C83" w:rsidRDefault="00D16C83" w:rsidP="00DA2CAB">
            <w:pPr>
              <w:spacing w:after="0" w:line="240" w:lineRule="auto"/>
              <w:rPr>
                <w:b/>
              </w:rPr>
            </w:pPr>
          </w:p>
        </w:tc>
        <w:tc>
          <w:tcPr>
            <w:tcW w:w="7290" w:type="dxa"/>
            <w:tcBorders>
              <w:top w:val="single" w:sz="4" w:space="0" w:color="auto"/>
              <w:bottom w:val="single" w:sz="4" w:space="0" w:color="auto"/>
            </w:tcBorders>
          </w:tcPr>
          <w:p w:rsidR="00B1289A" w:rsidRPr="00AB2D1A" w:rsidRDefault="00B1289A" w:rsidP="00DA2CAB">
            <w:pPr>
              <w:spacing w:after="0" w:line="240" w:lineRule="auto"/>
              <w:rPr>
                <w:b/>
              </w:rPr>
            </w:pPr>
          </w:p>
        </w:tc>
        <w:tc>
          <w:tcPr>
            <w:tcW w:w="1260" w:type="dxa"/>
            <w:tcBorders>
              <w:top w:val="single" w:sz="4" w:space="0" w:color="auto"/>
              <w:bottom w:val="single" w:sz="4" w:space="0" w:color="auto"/>
            </w:tcBorders>
          </w:tcPr>
          <w:p w:rsidR="00B1289A" w:rsidRPr="00AB2D1A" w:rsidRDefault="00B1289A" w:rsidP="00DA2CAB">
            <w:pPr>
              <w:spacing w:after="0" w:line="240" w:lineRule="auto"/>
              <w:jc w:val="center"/>
              <w:rPr>
                <w:b/>
              </w:rPr>
            </w:pP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722876">
            <w:pPr>
              <w:spacing w:after="0" w:line="240" w:lineRule="auto"/>
              <w:rPr>
                <w:b/>
              </w:rPr>
            </w:pPr>
            <w:r w:rsidRPr="00AB2D1A">
              <w:rPr>
                <w:b/>
              </w:rPr>
              <w:t>DFARS</w:t>
            </w:r>
          </w:p>
        </w:tc>
        <w:tc>
          <w:tcPr>
            <w:tcW w:w="7290" w:type="dxa"/>
            <w:tcBorders>
              <w:left w:val="single" w:sz="4" w:space="0" w:color="auto"/>
              <w:bottom w:val="single" w:sz="4" w:space="0" w:color="auto"/>
              <w:right w:val="single" w:sz="4" w:space="0" w:color="auto"/>
            </w:tcBorders>
          </w:tcPr>
          <w:p w:rsidR="00F968D4" w:rsidRPr="00AB2D1A" w:rsidRDefault="00F968D4" w:rsidP="00722876">
            <w:pPr>
              <w:spacing w:after="0" w:line="240" w:lineRule="auto"/>
              <w:rPr>
                <w:b/>
              </w:rPr>
            </w:pPr>
            <w:r w:rsidRPr="00AB2D1A">
              <w:rPr>
                <w:b/>
              </w:rPr>
              <w:t>Defense Federal Acquisition Regulation Supplement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252.203-7001</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056979">
            <w:pPr>
              <w:spacing w:after="0" w:line="240" w:lineRule="auto"/>
            </w:pPr>
            <w:r w:rsidRPr="00AB2D1A">
              <w:t>Prohibition on Persons Convicted of Fraud or Other Defense-Contract-Related Felonies (</w:t>
            </w:r>
            <w:r w:rsidRPr="00BC4BEE">
              <w:rPr>
                <w:i/>
              </w:rPr>
              <w:t>applies to Orders over the SAT threshold except commercial items</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(Dec 2008)</w:t>
            </w:r>
          </w:p>
        </w:tc>
      </w:tr>
      <w:tr w:rsidR="00056979" w:rsidRPr="003F37D2" w:rsidTr="00B1289A">
        <w:tc>
          <w:tcPr>
            <w:tcW w:w="1620" w:type="dxa"/>
            <w:tcBorders>
              <w:left w:val="single" w:sz="4" w:space="0" w:color="auto"/>
              <w:bottom w:val="single" w:sz="4" w:space="0" w:color="auto"/>
              <w:right w:val="single" w:sz="4" w:space="0" w:color="auto"/>
            </w:tcBorders>
          </w:tcPr>
          <w:p w:rsidR="00056979" w:rsidRPr="003F37D2" w:rsidRDefault="00056979" w:rsidP="00DA2CAB">
            <w:pPr>
              <w:spacing w:after="0" w:line="240" w:lineRule="auto"/>
            </w:pPr>
            <w:r>
              <w:t>252.203-7002</w:t>
            </w:r>
            <w:r w:rsidR="00E9643B">
              <w:t>*</w:t>
            </w:r>
          </w:p>
        </w:tc>
        <w:tc>
          <w:tcPr>
            <w:tcW w:w="7290" w:type="dxa"/>
            <w:tcBorders>
              <w:left w:val="single" w:sz="4" w:space="0" w:color="auto"/>
              <w:bottom w:val="single" w:sz="4" w:space="0" w:color="auto"/>
              <w:right w:val="single" w:sz="4" w:space="0" w:color="auto"/>
            </w:tcBorders>
          </w:tcPr>
          <w:p w:rsidR="00056979" w:rsidRPr="003F37D2" w:rsidRDefault="00056979" w:rsidP="00DA2CAB">
            <w:pPr>
              <w:spacing w:after="0" w:line="240" w:lineRule="auto"/>
            </w:pPr>
            <w:r>
              <w:t>Requirement to Inform Employees of Whistleblower Rights</w:t>
            </w:r>
          </w:p>
        </w:tc>
        <w:tc>
          <w:tcPr>
            <w:tcW w:w="1260" w:type="dxa"/>
            <w:tcBorders>
              <w:left w:val="single" w:sz="4" w:space="0" w:color="auto"/>
              <w:bottom w:val="single" w:sz="4" w:space="0" w:color="auto"/>
              <w:right w:val="single" w:sz="4" w:space="0" w:color="auto"/>
            </w:tcBorders>
          </w:tcPr>
          <w:p w:rsidR="00056979" w:rsidRDefault="00056979" w:rsidP="00DA2CAB">
            <w:pPr>
              <w:spacing w:after="0" w:line="240" w:lineRule="auto"/>
            </w:pPr>
            <w:r>
              <w:t>(Sep 2013)</w:t>
            </w:r>
          </w:p>
        </w:tc>
      </w:tr>
      <w:tr w:rsidR="00F968D4" w:rsidRPr="003F37D2" w:rsidTr="00B1289A">
        <w:tc>
          <w:tcPr>
            <w:tcW w:w="162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252.203-7003</w:t>
            </w:r>
          </w:p>
        </w:tc>
        <w:tc>
          <w:tcPr>
            <w:tcW w:w="729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Agency Office of the Inspector General</w:t>
            </w:r>
          </w:p>
        </w:tc>
        <w:tc>
          <w:tcPr>
            <w:tcW w:w="1260" w:type="dxa"/>
            <w:tcBorders>
              <w:left w:val="single" w:sz="4" w:space="0" w:color="auto"/>
              <w:bottom w:val="single" w:sz="4" w:space="0" w:color="auto"/>
              <w:right w:val="single" w:sz="4" w:space="0" w:color="auto"/>
            </w:tcBorders>
          </w:tcPr>
          <w:p w:rsidR="00F968D4" w:rsidRPr="003F37D2" w:rsidRDefault="00F968D4" w:rsidP="00056979">
            <w:pPr>
              <w:spacing w:after="0" w:line="240" w:lineRule="auto"/>
            </w:pPr>
            <w:r>
              <w:t>(</w:t>
            </w:r>
            <w:r w:rsidR="00056979">
              <w:t>Dec</w:t>
            </w:r>
            <w:r>
              <w:t xml:space="preserve"> 2012</w:t>
            </w:r>
            <w:r w:rsidRPr="003F37D2">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2C0CA8">
              <w:t>252.203-7004</w:t>
            </w:r>
            <w:r w:rsidR="00E9643B">
              <w:t>*</w:t>
            </w:r>
          </w:p>
        </w:tc>
        <w:tc>
          <w:tcPr>
            <w:tcW w:w="7290" w:type="dxa"/>
            <w:tcBorders>
              <w:left w:val="single" w:sz="4" w:space="0" w:color="auto"/>
              <w:bottom w:val="single" w:sz="4" w:space="0" w:color="auto"/>
              <w:right w:val="single" w:sz="4" w:space="0" w:color="auto"/>
            </w:tcBorders>
          </w:tcPr>
          <w:p w:rsidR="00F968D4" w:rsidRDefault="00F968D4" w:rsidP="00DA2CAB">
            <w:pPr>
              <w:spacing w:after="0" w:line="240" w:lineRule="auto"/>
            </w:pPr>
            <w:r>
              <w:t>Display of Fraud Hotline Posters(s)</w:t>
            </w:r>
          </w:p>
          <w:p w:rsidR="00F968D4" w:rsidRPr="00AB2D1A" w:rsidRDefault="00F968D4" w:rsidP="00DA2CAB">
            <w:pPr>
              <w:spacing w:after="0" w:line="240" w:lineRule="auto"/>
            </w:pPr>
            <w:r>
              <w:t>(</w:t>
            </w:r>
            <w:r w:rsidRPr="00BC4BEE">
              <w:rPr>
                <w:i/>
              </w:rPr>
              <w:t>applies to Orders over $5,000,000</w:t>
            </w:r>
            <w:r>
              <w:t>)</w:t>
            </w:r>
          </w:p>
        </w:tc>
        <w:tc>
          <w:tcPr>
            <w:tcW w:w="1260" w:type="dxa"/>
            <w:tcBorders>
              <w:left w:val="single" w:sz="4" w:space="0" w:color="auto"/>
              <w:bottom w:val="single" w:sz="4" w:space="0" w:color="auto"/>
              <w:right w:val="single" w:sz="4" w:space="0" w:color="auto"/>
            </w:tcBorders>
          </w:tcPr>
          <w:p w:rsidR="00F968D4" w:rsidRPr="00AB2D1A" w:rsidRDefault="00F968D4" w:rsidP="00826A36">
            <w:pPr>
              <w:spacing w:after="0" w:line="240" w:lineRule="auto"/>
              <w:jc w:val="center"/>
            </w:pPr>
            <w:r>
              <w:t>(</w:t>
            </w:r>
            <w:r w:rsidR="00826A36">
              <w:t>Oct 2016</w:t>
            </w:r>
            <w:r>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252.204-7000</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Disclosure of Information </w:t>
            </w:r>
          </w:p>
        </w:tc>
        <w:tc>
          <w:tcPr>
            <w:tcW w:w="1260" w:type="dxa"/>
            <w:tcBorders>
              <w:left w:val="single" w:sz="4" w:space="0" w:color="auto"/>
              <w:bottom w:val="single" w:sz="4" w:space="0" w:color="auto"/>
              <w:right w:val="single" w:sz="4" w:space="0" w:color="auto"/>
            </w:tcBorders>
          </w:tcPr>
          <w:p w:rsidR="00F968D4" w:rsidRPr="00AB2D1A" w:rsidRDefault="00F968D4" w:rsidP="00826A36">
            <w:pPr>
              <w:spacing w:after="0" w:line="240" w:lineRule="auto"/>
              <w:jc w:val="center"/>
            </w:pPr>
            <w:r w:rsidRPr="00AB2D1A">
              <w:t>(</w:t>
            </w:r>
            <w:r w:rsidR="00826A36">
              <w:t>Oct 2016</w:t>
            </w:r>
            <w:r w:rsidRPr="00AB2D1A">
              <w:t>)</w:t>
            </w:r>
          </w:p>
        </w:tc>
      </w:tr>
      <w:tr w:rsidR="00056979" w:rsidRPr="00D0316D" w:rsidTr="00B1289A">
        <w:tc>
          <w:tcPr>
            <w:tcW w:w="1620" w:type="dxa"/>
            <w:tcBorders>
              <w:left w:val="single" w:sz="4" w:space="0" w:color="auto"/>
              <w:bottom w:val="single" w:sz="4" w:space="0" w:color="auto"/>
              <w:right w:val="single" w:sz="4" w:space="0" w:color="auto"/>
            </w:tcBorders>
          </w:tcPr>
          <w:p w:rsidR="00056979" w:rsidRDefault="00056979" w:rsidP="00056979">
            <w:pPr>
              <w:spacing w:after="0" w:line="240" w:lineRule="auto"/>
            </w:pPr>
            <w:r>
              <w:t>252.204-7012</w:t>
            </w:r>
            <w:r w:rsidR="00E9643B">
              <w:t>*</w:t>
            </w:r>
          </w:p>
        </w:tc>
        <w:tc>
          <w:tcPr>
            <w:tcW w:w="7290" w:type="dxa"/>
            <w:tcBorders>
              <w:left w:val="single" w:sz="4" w:space="0" w:color="auto"/>
              <w:bottom w:val="single" w:sz="4" w:space="0" w:color="auto"/>
              <w:right w:val="single" w:sz="4" w:space="0" w:color="auto"/>
            </w:tcBorders>
          </w:tcPr>
          <w:p w:rsidR="00056979" w:rsidRPr="00056979" w:rsidRDefault="00F87692" w:rsidP="00DA2CAB">
            <w:pPr>
              <w:spacing w:after="0" w:line="240" w:lineRule="auto"/>
              <w:rPr>
                <w:i/>
              </w:rPr>
            </w:pPr>
            <w:r w:rsidRPr="00F87692">
              <w:t>Safeguarding Covered Defense Information and Cyber Incident Reporting</w:t>
            </w:r>
          </w:p>
        </w:tc>
        <w:tc>
          <w:tcPr>
            <w:tcW w:w="1260" w:type="dxa"/>
            <w:tcBorders>
              <w:left w:val="single" w:sz="4" w:space="0" w:color="auto"/>
              <w:bottom w:val="single" w:sz="4" w:space="0" w:color="auto"/>
              <w:right w:val="single" w:sz="4" w:space="0" w:color="auto"/>
            </w:tcBorders>
          </w:tcPr>
          <w:p w:rsidR="00056979" w:rsidRDefault="00250410" w:rsidP="00931EE9">
            <w:pPr>
              <w:spacing w:after="0" w:line="240" w:lineRule="auto"/>
              <w:jc w:val="center"/>
            </w:pPr>
            <w:r>
              <w:t>(</w:t>
            </w:r>
            <w:r w:rsidR="00931EE9">
              <w:t>Oct 2016</w:t>
            </w:r>
            <w:r w:rsidR="00056979">
              <w:t>)</w:t>
            </w:r>
          </w:p>
        </w:tc>
      </w:tr>
      <w:tr w:rsidR="00056979" w:rsidRPr="00D0316D" w:rsidTr="00B1289A">
        <w:tc>
          <w:tcPr>
            <w:tcW w:w="1620" w:type="dxa"/>
            <w:tcBorders>
              <w:left w:val="single" w:sz="4" w:space="0" w:color="auto"/>
              <w:bottom w:val="single" w:sz="4" w:space="0" w:color="auto"/>
              <w:right w:val="single" w:sz="4" w:space="0" w:color="auto"/>
            </w:tcBorders>
          </w:tcPr>
          <w:p w:rsidR="00056979" w:rsidRPr="00AB2D1A" w:rsidRDefault="00056979" w:rsidP="00DA2CAB">
            <w:pPr>
              <w:spacing w:after="0" w:line="240" w:lineRule="auto"/>
            </w:pPr>
            <w:r>
              <w:t>252.204-7015</w:t>
            </w:r>
            <w:r w:rsidR="00E9643B">
              <w:t>*</w:t>
            </w:r>
          </w:p>
        </w:tc>
        <w:tc>
          <w:tcPr>
            <w:tcW w:w="7290" w:type="dxa"/>
            <w:tcBorders>
              <w:left w:val="single" w:sz="4" w:space="0" w:color="auto"/>
              <w:bottom w:val="single" w:sz="4" w:space="0" w:color="auto"/>
              <w:right w:val="single" w:sz="4" w:space="0" w:color="auto"/>
            </w:tcBorders>
          </w:tcPr>
          <w:p w:rsidR="00056979" w:rsidRPr="00AB2D1A" w:rsidRDefault="00056979" w:rsidP="00DA2CAB">
            <w:pPr>
              <w:spacing w:after="0" w:line="240" w:lineRule="auto"/>
            </w:pPr>
            <w:r w:rsidRPr="00056979">
              <w:t>Disclosure of Information to Litigation Support Contractors</w:t>
            </w:r>
          </w:p>
        </w:tc>
        <w:tc>
          <w:tcPr>
            <w:tcW w:w="1260" w:type="dxa"/>
            <w:tcBorders>
              <w:left w:val="single" w:sz="4" w:space="0" w:color="auto"/>
              <w:bottom w:val="single" w:sz="4" w:space="0" w:color="auto"/>
              <w:right w:val="single" w:sz="4" w:space="0" w:color="auto"/>
            </w:tcBorders>
          </w:tcPr>
          <w:p w:rsidR="00056979" w:rsidRPr="00AB2D1A" w:rsidRDefault="00056979" w:rsidP="00826A36">
            <w:pPr>
              <w:spacing w:after="0" w:line="240" w:lineRule="auto"/>
              <w:jc w:val="center"/>
            </w:pPr>
            <w:r>
              <w:t>(</w:t>
            </w:r>
            <w:r w:rsidR="00826A36">
              <w:t>May 2016</w:t>
            </w:r>
            <w:r>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252.211-7000</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B82298">
            <w:pPr>
              <w:spacing w:after="0" w:line="240" w:lineRule="auto"/>
            </w:pPr>
            <w:r w:rsidRPr="00AB2D1A">
              <w:t>Acquisition Streamlining  (</w:t>
            </w:r>
            <w:r w:rsidRPr="00BC4BEE">
              <w:rPr>
                <w:i/>
              </w:rPr>
              <w:t>applies to Orders over $1,500,000</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Oct 2010</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2C0CA8">
              <w:t>252.211-7003</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BE0BA1">
            <w:pPr>
              <w:spacing w:after="0" w:line="240" w:lineRule="auto"/>
            </w:pPr>
            <w:r w:rsidRPr="00AB2D1A">
              <w:t>Item Identification and Valuation (</w:t>
            </w:r>
            <w:r w:rsidRPr="00BC4BEE">
              <w:rPr>
                <w:i/>
              </w:rPr>
              <w:t>applies to Orders when any item is listed as requiring unique item identification</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826A36">
            <w:pPr>
              <w:spacing w:after="0" w:line="240" w:lineRule="auto"/>
              <w:jc w:val="center"/>
            </w:pPr>
            <w:r w:rsidRPr="00AB2D1A">
              <w:t>(</w:t>
            </w:r>
            <w:r w:rsidR="00826A36">
              <w:t>Mar 2016</w:t>
            </w:r>
            <w:r w:rsidRPr="00AB2D1A">
              <w:t>)</w:t>
            </w:r>
          </w:p>
        </w:tc>
      </w:tr>
      <w:tr w:rsidR="0004031E" w:rsidRPr="00D0316D" w:rsidTr="00B1289A">
        <w:tc>
          <w:tcPr>
            <w:tcW w:w="1620" w:type="dxa"/>
            <w:tcBorders>
              <w:left w:val="single" w:sz="4" w:space="0" w:color="auto"/>
              <w:bottom w:val="single" w:sz="4" w:space="0" w:color="auto"/>
              <w:right w:val="single" w:sz="4" w:space="0" w:color="auto"/>
            </w:tcBorders>
          </w:tcPr>
          <w:p w:rsidR="0004031E" w:rsidRPr="00AB2D1A" w:rsidRDefault="0004031E" w:rsidP="00DA2CAB">
            <w:pPr>
              <w:spacing w:after="0" w:line="240" w:lineRule="auto"/>
            </w:pPr>
            <w:r>
              <w:t>252.211-7007</w:t>
            </w:r>
          </w:p>
        </w:tc>
        <w:tc>
          <w:tcPr>
            <w:tcW w:w="7290" w:type="dxa"/>
            <w:tcBorders>
              <w:left w:val="single" w:sz="4" w:space="0" w:color="auto"/>
              <w:bottom w:val="single" w:sz="4" w:space="0" w:color="auto"/>
              <w:right w:val="single" w:sz="4" w:space="0" w:color="auto"/>
            </w:tcBorders>
          </w:tcPr>
          <w:p w:rsidR="0004031E" w:rsidRPr="00AB2D1A" w:rsidRDefault="0004031E" w:rsidP="00DA2CAB">
            <w:pPr>
              <w:spacing w:after="0" w:line="240" w:lineRule="auto"/>
            </w:pPr>
            <w:r>
              <w:t>Reporting of Government-Furnished Property</w:t>
            </w:r>
          </w:p>
        </w:tc>
        <w:tc>
          <w:tcPr>
            <w:tcW w:w="1260" w:type="dxa"/>
            <w:tcBorders>
              <w:left w:val="single" w:sz="4" w:space="0" w:color="auto"/>
              <w:bottom w:val="single" w:sz="4" w:space="0" w:color="auto"/>
              <w:right w:val="single" w:sz="4" w:space="0" w:color="auto"/>
            </w:tcBorders>
          </w:tcPr>
          <w:p w:rsidR="0004031E" w:rsidRPr="00AB2D1A" w:rsidRDefault="0004031E" w:rsidP="00DA2CAB">
            <w:pPr>
              <w:spacing w:after="0" w:line="240" w:lineRule="auto"/>
              <w:jc w:val="center"/>
            </w:pPr>
            <w:r>
              <w:t>(Aug 2012)</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252.215-7000</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Pricing Adjustments</w:t>
            </w:r>
          </w:p>
          <w:p w:rsidR="00F968D4" w:rsidRPr="00AB2D1A" w:rsidRDefault="00F968D4" w:rsidP="00DA2CAB">
            <w:pPr>
              <w:spacing w:after="0" w:line="240" w:lineRule="auto"/>
            </w:pPr>
            <w:r w:rsidRPr="00AB2D1A">
              <w:t>(</w:t>
            </w:r>
            <w:r w:rsidRPr="00BC4BEE">
              <w:rPr>
                <w:i/>
              </w:rPr>
              <w:t>applies when it is contemplated that Cost or Pricing Data will be required</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04031E">
            <w:pPr>
              <w:spacing w:after="0" w:line="240" w:lineRule="auto"/>
              <w:jc w:val="center"/>
            </w:pPr>
            <w:r w:rsidRPr="00AB2D1A">
              <w:t xml:space="preserve">(Dec </w:t>
            </w:r>
            <w:r w:rsidR="0004031E">
              <w:t>2012</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514D6B" w:rsidRDefault="00F968D4" w:rsidP="00DA2CAB">
            <w:pPr>
              <w:spacing w:after="0" w:line="240" w:lineRule="auto"/>
            </w:pPr>
            <w:r w:rsidRPr="00514D6B">
              <w:t>252.219-7003</w:t>
            </w:r>
          </w:p>
        </w:tc>
        <w:tc>
          <w:tcPr>
            <w:tcW w:w="7290" w:type="dxa"/>
            <w:tcBorders>
              <w:left w:val="single" w:sz="4" w:space="0" w:color="auto"/>
              <w:bottom w:val="single" w:sz="4" w:space="0" w:color="auto"/>
              <w:right w:val="single" w:sz="4" w:space="0" w:color="auto"/>
            </w:tcBorders>
          </w:tcPr>
          <w:p w:rsidR="00F968D4" w:rsidRPr="00514D6B" w:rsidRDefault="00F968D4" w:rsidP="00DA2CAB">
            <w:pPr>
              <w:spacing w:after="0" w:line="240" w:lineRule="auto"/>
            </w:pPr>
            <w:r w:rsidRPr="00514D6B">
              <w:t xml:space="preserve">Small Business Subcontracting Plan (DoD Contracts) </w:t>
            </w:r>
          </w:p>
          <w:p w:rsidR="00F968D4" w:rsidRPr="00514D6B" w:rsidRDefault="00F968D4" w:rsidP="00856A68">
            <w:pPr>
              <w:spacing w:after="0" w:line="240" w:lineRule="auto"/>
            </w:pPr>
            <w:r w:rsidRPr="00514D6B">
              <w:t>(</w:t>
            </w:r>
            <w:r w:rsidRPr="00514D6B">
              <w:rPr>
                <w:i/>
              </w:rPr>
              <w:t>supplements FAR 52.219-9 above)</w:t>
            </w:r>
            <w:r w:rsidR="009F079D" w:rsidRPr="00514D6B">
              <w:rPr>
                <w:i/>
              </w:rPr>
              <w:t>(applies to Orders over $7</w:t>
            </w:r>
            <w:r w:rsidR="00856A68">
              <w:rPr>
                <w:i/>
              </w:rPr>
              <w:t>0</w:t>
            </w:r>
            <w:r w:rsidR="009F079D" w:rsidRPr="00514D6B">
              <w:rPr>
                <w:i/>
              </w:rPr>
              <w:t>0,000)</w:t>
            </w:r>
          </w:p>
        </w:tc>
        <w:tc>
          <w:tcPr>
            <w:tcW w:w="1260" w:type="dxa"/>
            <w:tcBorders>
              <w:left w:val="single" w:sz="4" w:space="0" w:color="auto"/>
              <w:bottom w:val="single" w:sz="4" w:space="0" w:color="auto"/>
              <w:right w:val="single" w:sz="4" w:space="0" w:color="auto"/>
            </w:tcBorders>
          </w:tcPr>
          <w:p w:rsidR="00F968D4" w:rsidRPr="00AB2D1A" w:rsidRDefault="00F968D4" w:rsidP="00826A36">
            <w:pPr>
              <w:spacing w:after="0" w:line="240" w:lineRule="auto"/>
              <w:jc w:val="center"/>
            </w:pPr>
            <w:r w:rsidRPr="00514D6B">
              <w:t>(</w:t>
            </w:r>
            <w:r w:rsidR="00826A36">
              <w:t>Aug 2016</w:t>
            </w:r>
            <w:r w:rsidRPr="00514D6B">
              <w:t>)</w:t>
            </w:r>
          </w:p>
        </w:tc>
      </w:tr>
      <w:tr w:rsidR="00BE0BA1" w:rsidRPr="00D0316D" w:rsidTr="0004031E">
        <w:trPr>
          <w:trHeight w:val="332"/>
        </w:trPr>
        <w:tc>
          <w:tcPr>
            <w:tcW w:w="1620" w:type="dxa"/>
            <w:tcBorders>
              <w:left w:val="single" w:sz="4" w:space="0" w:color="auto"/>
              <w:bottom w:val="single" w:sz="4" w:space="0" w:color="auto"/>
              <w:right w:val="single" w:sz="4" w:space="0" w:color="auto"/>
            </w:tcBorders>
          </w:tcPr>
          <w:p w:rsidR="00BE0BA1" w:rsidRDefault="00BE0BA1" w:rsidP="00DA2CAB">
            <w:pPr>
              <w:spacing w:after="0" w:line="240" w:lineRule="auto"/>
            </w:pPr>
            <w:r>
              <w:t>252.222-7006</w:t>
            </w:r>
          </w:p>
        </w:tc>
        <w:tc>
          <w:tcPr>
            <w:tcW w:w="7290" w:type="dxa"/>
            <w:tcBorders>
              <w:left w:val="single" w:sz="4" w:space="0" w:color="auto"/>
              <w:bottom w:val="single" w:sz="4" w:space="0" w:color="auto"/>
              <w:right w:val="single" w:sz="4" w:space="0" w:color="auto"/>
            </w:tcBorders>
          </w:tcPr>
          <w:p w:rsidR="00BE0BA1" w:rsidRDefault="00BE0BA1" w:rsidP="00DA2CAB">
            <w:pPr>
              <w:spacing w:after="0" w:line="240" w:lineRule="auto"/>
            </w:pPr>
            <w:r>
              <w:t xml:space="preserve">Restrictions on the use of Mandatory Arbitration Agreements </w:t>
            </w:r>
            <w:r w:rsidRPr="00BE0BA1">
              <w:t>(</w:t>
            </w:r>
            <w:r w:rsidRPr="00BE0BA1">
              <w:rPr>
                <w:i/>
              </w:rPr>
              <w:t>applies to Orders over $1,000,000, except commercial items)</w:t>
            </w:r>
          </w:p>
        </w:tc>
        <w:tc>
          <w:tcPr>
            <w:tcW w:w="1260" w:type="dxa"/>
            <w:tcBorders>
              <w:left w:val="single" w:sz="4" w:space="0" w:color="auto"/>
              <w:bottom w:val="single" w:sz="4" w:space="0" w:color="auto"/>
              <w:right w:val="single" w:sz="4" w:space="0" w:color="auto"/>
            </w:tcBorders>
          </w:tcPr>
          <w:p w:rsidR="00BE0BA1" w:rsidRDefault="00BE0BA1" w:rsidP="0004031E">
            <w:pPr>
              <w:spacing w:after="0" w:line="240" w:lineRule="auto"/>
              <w:jc w:val="center"/>
            </w:pPr>
            <w:r>
              <w:t>(Dec 2010)</w:t>
            </w:r>
          </w:p>
        </w:tc>
      </w:tr>
      <w:tr w:rsidR="00BE0BA1" w:rsidRPr="00D0316D" w:rsidTr="0004031E">
        <w:trPr>
          <w:trHeight w:val="332"/>
        </w:trPr>
        <w:tc>
          <w:tcPr>
            <w:tcW w:w="1620" w:type="dxa"/>
            <w:tcBorders>
              <w:left w:val="single" w:sz="4" w:space="0" w:color="auto"/>
              <w:bottom w:val="single" w:sz="4" w:space="0" w:color="auto"/>
              <w:right w:val="single" w:sz="4" w:space="0" w:color="auto"/>
            </w:tcBorders>
          </w:tcPr>
          <w:p w:rsidR="00BE0BA1" w:rsidRDefault="00BE0BA1" w:rsidP="008C2DF9">
            <w:pPr>
              <w:spacing w:after="0" w:line="240" w:lineRule="auto"/>
            </w:pPr>
            <w:r>
              <w:t>252.223-700</w:t>
            </w:r>
            <w:r w:rsidR="008C2DF9">
              <w:t>2</w:t>
            </w:r>
          </w:p>
        </w:tc>
        <w:tc>
          <w:tcPr>
            <w:tcW w:w="7290" w:type="dxa"/>
            <w:tcBorders>
              <w:left w:val="single" w:sz="4" w:space="0" w:color="auto"/>
              <w:bottom w:val="single" w:sz="4" w:space="0" w:color="auto"/>
              <w:right w:val="single" w:sz="4" w:space="0" w:color="auto"/>
            </w:tcBorders>
          </w:tcPr>
          <w:p w:rsidR="00BE0BA1" w:rsidRPr="00BE0BA1" w:rsidRDefault="00BE0BA1" w:rsidP="00BE0BA1">
            <w:pPr>
              <w:spacing w:after="0" w:line="240" w:lineRule="auto"/>
              <w:rPr>
                <w:i/>
              </w:rPr>
            </w:pPr>
            <w:r>
              <w:t xml:space="preserve">Safety Precautions For Ammunition And Explosives </w:t>
            </w:r>
            <w:r>
              <w:rPr>
                <w:i/>
              </w:rPr>
              <w:t xml:space="preserve">(applies to Orders </w:t>
            </w:r>
            <w:r w:rsidRPr="00BE0BA1">
              <w:rPr>
                <w:i/>
              </w:rPr>
              <w:t>that involve ammunition or explosives</w:t>
            </w:r>
            <w:r>
              <w:rPr>
                <w:i/>
              </w:rPr>
              <w:t>)</w:t>
            </w:r>
          </w:p>
        </w:tc>
        <w:tc>
          <w:tcPr>
            <w:tcW w:w="1260" w:type="dxa"/>
            <w:tcBorders>
              <w:left w:val="single" w:sz="4" w:space="0" w:color="auto"/>
              <w:bottom w:val="single" w:sz="4" w:space="0" w:color="auto"/>
              <w:right w:val="single" w:sz="4" w:space="0" w:color="auto"/>
            </w:tcBorders>
          </w:tcPr>
          <w:p w:rsidR="00BE0BA1" w:rsidRDefault="00BE0BA1" w:rsidP="008C2DF9">
            <w:pPr>
              <w:spacing w:after="0" w:line="240" w:lineRule="auto"/>
              <w:jc w:val="center"/>
            </w:pPr>
            <w:r>
              <w:t xml:space="preserve">(May </w:t>
            </w:r>
            <w:r w:rsidR="008C2DF9">
              <w:t>199</w:t>
            </w:r>
            <w:r>
              <w:t>4)</w:t>
            </w:r>
          </w:p>
        </w:tc>
      </w:tr>
      <w:tr w:rsidR="00F968D4" w:rsidRPr="00D0316D" w:rsidTr="0004031E">
        <w:trPr>
          <w:trHeight w:val="332"/>
        </w:trPr>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t>252.223-7008</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t>Prohibition of Hexavalent Chromium</w:t>
            </w:r>
          </w:p>
        </w:tc>
        <w:tc>
          <w:tcPr>
            <w:tcW w:w="1260" w:type="dxa"/>
            <w:tcBorders>
              <w:left w:val="single" w:sz="4" w:space="0" w:color="auto"/>
              <w:bottom w:val="single" w:sz="4" w:space="0" w:color="auto"/>
              <w:right w:val="single" w:sz="4" w:space="0" w:color="auto"/>
            </w:tcBorders>
          </w:tcPr>
          <w:p w:rsidR="00F968D4" w:rsidRPr="00AB2D1A" w:rsidRDefault="00F968D4" w:rsidP="0004031E">
            <w:pPr>
              <w:spacing w:after="0" w:line="240" w:lineRule="auto"/>
              <w:jc w:val="center"/>
            </w:pPr>
            <w:r>
              <w:t>(</w:t>
            </w:r>
            <w:r w:rsidR="0004031E">
              <w:t>Jun 2013</w:t>
            </w:r>
            <w:r>
              <w:t>)</w:t>
            </w:r>
          </w:p>
        </w:tc>
      </w:tr>
      <w:tr w:rsidR="008C2DF9" w:rsidRPr="00D0316D" w:rsidTr="00B1289A">
        <w:tc>
          <w:tcPr>
            <w:tcW w:w="1620" w:type="dxa"/>
            <w:tcBorders>
              <w:left w:val="single" w:sz="4" w:space="0" w:color="auto"/>
              <w:bottom w:val="single" w:sz="4" w:space="0" w:color="auto"/>
              <w:right w:val="single" w:sz="4" w:space="0" w:color="auto"/>
            </w:tcBorders>
          </w:tcPr>
          <w:p w:rsidR="008C2DF9" w:rsidRPr="00AB2D1A" w:rsidRDefault="008C2DF9" w:rsidP="00DA2CAB">
            <w:pPr>
              <w:spacing w:after="0" w:line="240" w:lineRule="auto"/>
            </w:pPr>
            <w:r>
              <w:t>252.225-7001</w:t>
            </w:r>
          </w:p>
        </w:tc>
        <w:tc>
          <w:tcPr>
            <w:tcW w:w="7290" w:type="dxa"/>
            <w:tcBorders>
              <w:left w:val="single" w:sz="4" w:space="0" w:color="auto"/>
              <w:bottom w:val="single" w:sz="4" w:space="0" w:color="auto"/>
              <w:right w:val="single" w:sz="4" w:space="0" w:color="auto"/>
            </w:tcBorders>
          </w:tcPr>
          <w:p w:rsidR="008C2DF9" w:rsidRPr="00AB2D1A" w:rsidRDefault="008C2DF9" w:rsidP="00DA2CAB">
            <w:pPr>
              <w:spacing w:after="0" w:line="240" w:lineRule="auto"/>
            </w:pPr>
            <w:r>
              <w:t>Buy American and Balance of Payments Program – Basic (Dec 2016)</w:t>
            </w:r>
          </w:p>
        </w:tc>
        <w:tc>
          <w:tcPr>
            <w:tcW w:w="1260" w:type="dxa"/>
            <w:tcBorders>
              <w:left w:val="single" w:sz="4" w:space="0" w:color="auto"/>
              <w:bottom w:val="single" w:sz="4" w:space="0" w:color="auto"/>
              <w:right w:val="single" w:sz="4" w:space="0" w:color="auto"/>
            </w:tcBorders>
          </w:tcPr>
          <w:p w:rsidR="008C2DF9" w:rsidRPr="00AB2D1A" w:rsidRDefault="008C2DF9" w:rsidP="00826A36">
            <w:pPr>
              <w:spacing w:after="0" w:line="240" w:lineRule="auto"/>
              <w:jc w:val="center"/>
            </w:pPr>
            <w:r>
              <w:t>(Dec 2016)</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252.225-7002</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Qualifying Country Sources as Subcontractors</w:t>
            </w:r>
          </w:p>
        </w:tc>
        <w:tc>
          <w:tcPr>
            <w:tcW w:w="1260" w:type="dxa"/>
            <w:tcBorders>
              <w:left w:val="single" w:sz="4" w:space="0" w:color="auto"/>
              <w:bottom w:val="single" w:sz="4" w:space="0" w:color="auto"/>
              <w:right w:val="single" w:sz="4" w:space="0" w:color="auto"/>
            </w:tcBorders>
          </w:tcPr>
          <w:p w:rsidR="00F968D4" w:rsidRPr="00AB2D1A" w:rsidRDefault="00F968D4" w:rsidP="00826A36">
            <w:pPr>
              <w:spacing w:after="0" w:line="240" w:lineRule="auto"/>
              <w:jc w:val="center"/>
            </w:pPr>
            <w:r w:rsidRPr="00AB2D1A">
              <w:t>(</w:t>
            </w:r>
            <w:r w:rsidR="0004031E">
              <w:t>Dec 201</w:t>
            </w:r>
            <w:r w:rsidR="00826A36">
              <w:t>6</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252.225-7004</w:t>
            </w:r>
          </w:p>
        </w:tc>
        <w:tc>
          <w:tcPr>
            <w:tcW w:w="7290" w:type="dxa"/>
            <w:tcBorders>
              <w:left w:val="single" w:sz="4" w:space="0" w:color="auto"/>
              <w:bottom w:val="single" w:sz="4" w:space="0" w:color="auto"/>
              <w:right w:val="single" w:sz="4" w:space="0" w:color="auto"/>
            </w:tcBorders>
          </w:tcPr>
          <w:p w:rsidR="00F968D4" w:rsidRPr="00AB2D1A" w:rsidRDefault="00F968D4" w:rsidP="0004031E">
            <w:pPr>
              <w:spacing w:after="0" w:line="240" w:lineRule="auto"/>
            </w:pPr>
            <w:r w:rsidRPr="00AB2D1A">
              <w:t xml:space="preserve">Report of Intended Contract Performance Outside the United States and Canada – Submission After Award </w:t>
            </w:r>
            <w:r w:rsidR="0004031E">
              <w:t xml:space="preserve"> </w:t>
            </w:r>
            <w:r w:rsidRPr="00AB2D1A">
              <w:t>(</w:t>
            </w:r>
            <w:r w:rsidRPr="00BC4BEE">
              <w:rPr>
                <w:i/>
              </w:rPr>
              <w:t>applies to Orders over $650,000 and could be perform</w:t>
            </w:r>
            <w:r w:rsidR="0004031E">
              <w:rPr>
                <w:i/>
              </w:rPr>
              <w:t>ed</w:t>
            </w:r>
            <w:r w:rsidRPr="00BC4BEE">
              <w:rPr>
                <w:i/>
              </w:rPr>
              <w:t xml:space="preserve"> in United States or Canada</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E95FC9">
            <w:pPr>
              <w:spacing w:after="0" w:line="240" w:lineRule="auto"/>
              <w:jc w:val="center"/>
            </w:pPr>
            <w:r w:rsidRPr="00AB2D1A">
              <w:t>(</w:t>
            </w:r>
            <w:r w:rsidR="00E95FC9">
              <w:t>Oct 2015</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t>252.225-7007</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t>Prohibition on Acquisition of United States Munitions List Items from Communist Chinese Military Companies</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t>(Sep 2006)</w:t>
            </w:r>
          </w:p>
        </w:tc>
      </w:tr>
      <w:tr w:rsidR="008C2DF9" w:rsidRPr="00D0316D" w:rsidTr="00B1289A">
        <w:tc>
          <w:tcPr>
            <w:tcW w:w="1620" w:type="dxa"/>
            <w:tcBorders>
              <w:left w:val="single" w:sz="4" w:space="0" w:color="auto"/>
              <w:bottom w:val="single" w:sz="4" w:space="0" w:color="auto"/>
              <w:right w:val="single" w:sz="4" w:space="0" w:color="auto"/>
            </w:tcBorders>
          </w:tcPr>
          <w:p w:rsidR="008C2DF9" w:rsidRPr="00AB2D1A" w:rsidRDefault="008C2DF9" w:rsidP="00DA2CAB">
            <w:pPr>
              <w:spacing w:after="0" w:line="240" w:lineRule="auto"/>
            </w:pPr>
            <w:r>
              <w:t>252.225-7008</w:t>
            </w:r>
          </w:p>
        </w:tc>
        <w:tc>
          <w:tcPr>
            <w:tcW w:w="7290" w:type="dxa"/>
            <w:tcBorders>
              <w:left w:val="single" w:sz="4" w:space="0" w:color="auto"/>
              <w:bottom w:val="single" w:sz="4" w:space="0" w:color="auto"/>
              <w:right w:val="single" w:sz="4" w:space="0" w:color="auto"/>
            </w:tcBorders>
          </w:tcPr>
          <w:p w:rsidR="008C2DF9" w:rsidRPr="00AB2D1A" w:rsidRDefault="008C2DF9" w:rsidP="00DA2CAB">
            <w:pPr>
              <w:spacing w:after="0" w:line="240" w:lineRule="auto"/>
            </w:pPr>
            <w:r>
              <w:t>Restriction on Acquisition of Specialty metals</w:t>
            </w:r>
          </w:p>
        </w:tc>
        <w:tc>
          <w:tcPr>
            <w:tcW w:w="1260" w:type="dxa"/>
            <w:tcBorders>
              <w:left w:val="single" w:sz="4" w:space="0" w:color="auto"/>
              <w:bottom w:val="single" w:sz="4" w:space="0" w:color="auto"/>
              <w:right w:val="single" w:sz="4" w:space="0" w:color="auto"/>
            </w:tcBorders>
          </w:tcPr>
          <w:p w:rsidR="008C2DF9" w:rsidRPr="00AB2D1A" w:rsidRDefault="008C2DF9" w:rsidP="0004031E">
            <w:pPr>
              <w:spacing w:after="0" w:line="240" w:lineRule="auto"/>
              <w:jc w:val="center"/>
            </w:pPr>
            <w:r>
              <w:t>(Mar 2013)</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252.225-7009</w:t>
            </w:r>
            <w:r w:rsidR="00E9643B">
              <w:t>*</w:t>
            </w:r>
          </w:p>
        </w:tc>
        <w:tc>
          <w:tcPr>
            <w:tcW w:w="7290" w:type="dxa"/>
            <w:tcBorders>
              <w:left w:val="single" w:sz="4" w:space="0" w:color="auto"/>
              <w:bottom w:val="single" w:sz="4" w:space="0" w:color="auto"/>
              <w:right w:val="single" w:sz="4" w:space="0" w:color="auto"/>
            </w:tcBorders>
          </w:tcPr>
          <w:p w:rsidR="00F968D4" w:rsidRDefault="00F968D4" w:rsidP="00DA2CAB">
            <w:pPr>
              <w:spacing w:after="0" w:line="240" w:lineRule="auto"/>
            </w:pPr>
            <w:r w:rsidRPr="00AB2D1A">
              <w:t xml:space="preserve">Restriction on Acquisition of Certain Articles Containing Specialty Metals </w:t>
            </w:r>
          </w:p>
          <w:p w:rsidR="0004031E" w:rsidRPr="0004031E" w:rsidRDefault="0004031E" w:rsidP="00DA2CAB">
            <w:pPr>
              <w:spacing w:after="0" w:line="240" w:lineRule="auto"/>
              <w:rPr>
                <w:i/>
              </w:rPr>
            </w:pPr>
            <w:r w:rsidRPr="0004031E">
              <w:rPr>
                <w:i/>
              </w:rPr>
              <w:t>(except paragraph (d) and (e)(1); Sellers utilizing the minimal content exception in paragraph (c)(6) shall submit a “Good Faith Estimate” on a form designated by Buyer)</w:t>
            </w:r>
          </w:p>
        </w:tc>
        <w:tc>
          <w:tcPr>
            <w:tcW w:w="1260" w:type="dxa"/>
            <w:tcBorders>
              <w:left w:val="single" w:sz="4" w:space="0" w:color="auto"/>
              <w:bottom w:val="single" w:sz="4" w:space="0" w:color="auto"/>
              <w:right w:val="single" w:sz="4" w:space="0" w:color="auto"/>
            </w:tcBorders>
          </w:tcPr>
          <w:p w:rsidR="00F968D4" w:rsidRPr="00AB2D1A" w:rsidRDefault="00F968D4" w:rsidP="0004031E">
            <w:pPr>
              <w:spacing w:after="0" w:line="240" w:lineRule="auto"/>
              <w:jc w:val="center"/>
            </w:pPr>
            <w:r w:rsidRPr="00AB2D1A">
              <w:t>(</w:t>
            </w:r>
            <w:r w:rsidR="0004031E">
              <w:t>Oct 2014</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252.225-7012</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Preference for Certain Domestic Commodities</w:t>
            </w:r>
          </w:p>
          <w:p w:rsidR="00F968D4" w:rsidRPr="00AB2D1A" w:rsidRDefault="00F968D4" w:rsidP="00DA2CAB">
            <w:pPr>
              <w:spacing w:after="0" w:line="240" w:lineRule="auto"/>
            </w:pPr>
            <w:r w:rsidRPr="00AB2D1A">
              <w:t>(</w:t>
            </w:r>
            <w:r w:rsidRPr="00BC4BEE">
              <w:rPr>
                <w:i/>
              </w:rPr>
              <w:t>applies to Orders over the SAT threshold</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E95FC9">
            <w:pPr>
              <w:spacing w:after="0" w:line="240" w:lineRule="auto"/>
              <w:jc w:val="center"/>
            </w:pPr>
            <w:r w:rsidRPr="00AB2D1A">
              <w:t>(</w:t>
            </w:r>
            <w:r w:rsidR="00E95FC9">
              <w:t>Dec 2016</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252.225-7013</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8C2DF9">
            <w:pPr>
              <w:spacing w:after="0" w:line="240" w:lineRule="auto"/>
            </w:pPr>
            <w:r w:rsidRPr="00AB2D1A">
              <w:t xml:space="preserve">Duty-Free Entry </w:t>
            </w:r>
            <w:r w:rsidR="008C2DF9">
              <w:t>-- Basic (May 20160</w:t>
            </w:r>
          </w:p>
        </w:tc>
        <w:tc>
          <w:tcPr>
            <w:tcW w:w="1260" w:type="dxa"/>
            <w:tcBorders>
              <w:left w:val="single" w:sz="4" w:space="0" w:color="auto"/>
              <w:bottom w:val="single" w:sz="4" w:space="0" w:color="auto"/>
              <w:right w:val="single" w:sz="4" w:space="0" w:color="auto"/>
            </w:tcBorders>
          </w:tcPr>
          <w:p w:rsidR="00F968D4" w:rsidRPr="00AB2D1A" w:rsidRDefault="00A672A8" w:rsidP="00E95FC9">
            <w:pPr>
              <w:spacing w:after="0" w:line="240" w:lineRule="auto"/>
              <w:jc w:val="center"/>
            </w:pPr>
            <w:r>
              <w:t>(</w:t>
            </w:r>
            <w:r w:rsidR="00E95FC9">
              <w:t>May 2016</w:t>
            </w:r>
            <w:r w:rsidR="00F968D4"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252.225-7015</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Restriction on Acquisition of Hand or Measuring Tools</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(Jun 2005)</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252.225-7016</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Restriction on Acquisition of Ball And Roller Bearings  </w:t>
            </w:r>
          </w:p>
          <w:p w:rsidR="00F968D4" w:rsidRPr="00AB2D1A" w:rsidRDefault="00F968D4" w:rsidP="00DA2CAB">
            <w:pPr>
              <w:spacing w:after="0" w:line="240" w:lineRule="auto"/>
            </w:pPr>
            <w:r w:rsidRPr="00AB2D1A">
              <w:t>(</w:t>
            </w:r>
            <w:r w:rsidRPr="00BC4BEE">
              <w:rPr>
                <w:i/>
              </w:rPr>
              <w:t>commercial items and items not containing ball or roller bearings are exempt</w:t>
            </w:r>
            <w:r w:rsidRPr="00AB2D1A">
              <w:t xml:space="preserve">) </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Jun 2011</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252.225-7019</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Restriction on Acquisition of Anchor and Mooring Chain </w:t>
            </w:r>
          </w:p>
          <w:p w:rsidR="00F968D4" w:rsidRPr="00AB2D1A" w:rsidRDefault="00F968D4" w:rsidP="00DA2CAB">
            <w:pPr>
              <w:spacing w:after="0" w:line="240" w:lineRule="auto"/>
            </w:pPr>
            <w:r w:rsidRPr="00AB2D1A">
              <w:t>(</w:t>
            </w:r>
            <w:r w:rsidRPr="00BC4BEE">
              <w:rPr>
                <w:i/>
              </w:rPr>
              <w:t>applies to items containing welded shipboard anchor and mooring chain, four inches or less in diameter</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(Dec 2009)</w:t>
            </w:r>
          </w:p>
        </w:tc>
      </w:tr>
      <w:tr w:rsidR="00A672A8" w:rsidRPr="00D0316D" w:rsidTr="00B1289A">
        <w:tc>
          <w:tcPr>
            <w:tcW w:w="1620" w:type="dxa"/>
            <w:tcBorders>
              <w:left w:val="single" w:sz="4" w:space="0" w:color="auto"/>
              <w:bottom w:val="single" w:sz="4" w:space="0" w:color="auto"/>
              <w:right w:val="single" w:sz="4" w:space="0" w:color="auto"/>
            </w:tcBorders>
          </w:tcPr>
          <w:p w:rsidR="00A672A8" w:rsidRPr="00AB2D1A" w:rsidRDefault="00A672A8" w:rsidP="00DA2CAB">
            <w:pPr>
              <w:spacing w:after="0" w:line="240" w:lineRule="auto"/>
            </w:pPr>
            <w:r>
              <w:t>252.225-7021</w:t>
            </w:r>
          </w:p>
        </w:tc>
        <w:tc>
          <w:tcPr>
            <w:tcW w:w="7290" w:type="dxa"/>
            <w:tcBorders>
              <w:left w:val="single" w:sz="4" w:space="0" w:color="auto"/>
              <w:bottom w:val="single" w:sz="4" w:space="0" w:color="auto"/>
              <w:right w:val="single" w:sz="4" w:space="0" w:color="auto"/>
            </w:tcBorders>
          </w:tcPr>
          <w:p w:rsidR="00A672A8" w:rsidRPr="00AB2D1A" w:rsidRDefault="00A672A8" w:rsidP="00DA2CAB">
            <w:pPr>
              <w:spacing w:after="0" w:line="240" w:lineRule="auto"/>
            </w:pPr>
            <w:r>
              <w:t>Trade Agreements</w:t>
            </w:r>
            <w:r w:rsidR="0004031E">
              <w:t xml:space="preserve"> </w:t>
            </w:r>
            <w:r w:rsidR="00CA60A8">
              <w:t>–</w:t>
            </w:r>
            <w:r w:rsidR="0004031E">
              <w:t xml:space="preserve"> Basic</w:t>
            </w:r>
          </w:p>
        </w:tc>
        <w:tc>
          <w:tcPr>
            <w:tcW w:w="1260" w:type="dxa"/>
            <w:tcBorders>
              <w:left w:val="single" w:sz="4" w:space="0" w:color="auto"/>
              <w:bottom w:val="single" w:sz="4" w:space="0" w:color="auto"/>
              <w:right w:val="single" w:sz="4" w:space="0" w:color="auto"/>
            </w:tcBorders>
          </w:tcPr>
          <w:p w:rsidR="00A672A8" w:rsidRPr="00AB2D1A" w:rsidRDefault="00A672A8" w:rsidP="00E95FC9">
            <w:pPr>
              <w:spacing w:after="0" w:line="240" w:lineRule="auto"/>
              <w:jc w:val="center"/>
            </w:pPr>
            <w:r>
              <w:t>(</w:t>
            </w:r>
            <w:r w:rsidR="00E95FC9">
              <w:t>Dec 2016</w:t>
            </w:r>
            <w:r>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252.225-7025</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Restriction on Acquisition of Forgings</w:t>
            </w:r>
          </w:p>
          <w:p w:rsidR="00F968D4" w:rsidRPr="00AB2D1A" w:rsidRDefault="00F968D4" w:rsidP="00DA2CAB">
            <w:pPr>
              <w:spacing w:after="0" w:line="240" w:lineRule="auto"/>
            </w:pPr>
            <w:r w:rsidRPr="00AB2D1A">
              <w:t>(</w:t>
            </w:r>
            <w:r w:rsidRPr="00BC4BEE">
              <w:rPr>
                <w:i/>
              </w:rPr>
              <w:t>applies to forged items or items containing forged items</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(Dec 2009)</w:t>
            </w:r>
          </w:p>
        </w:tc>
      </w:tr>
      <w:tr w:rsidR="008C2DF9" w:rsidRPr="00D0316D" w:rsidTr="00B1289A">
        <w:tc>
          <w:tcPr>
            <w:tcW w:w="1620" w:type="dxa"/>
            <w:tcBorders>
              <w:left w:val="single" w:sz="4" w:space="0" w:color="auto"/>
              <w:bottom w:val="single" w:sz="4" w:space="0" w:color="auto"/>
              <w:right w:val="single" w:sz="4" w:space="0" w:color="auto"/>
            </w:tcBorders>
          </w:tcPr>
          <w:p w:rsidR="008C2DF9" w:rsidRPr="00AB2D1A" w:rsidRDefault="008C2DF9" w:rsidP="00DA2CAB">
            <w:pPr>
              <w:spacing w:after="0" w:line="240" w:lineRule="auto"/>
            </w:pPr>
            <w:r>
              <w:t>252.225-7033</w:t>
            </w:r>
            <w:r w:rsidR="00E9643B">
              <w:t>*</w:t>
            </w:r>
          </w:p>
        </w:tc>
        <w:tc>
          <w:tcPr>
            <w:tcW w:w="7290" w:type="dxa"/>
            <w:tcBorders>
              <w:left w:val="single" w:sz="4" w:space="0" w:color="auto"/>
              <w:bottom w:val="single" w:sz="4" w:space="0" w:color="auto"/>
              <w:right w:val="single" w:sz="4" w:space="0" w:color="auto"/>
            </w:tcBorders>
          </w:tcPr>
          <w:p w:rsidR="008C2DF9" w:rsidRPr="00AB2D1A" w:rsidRDefault="008C2DF9" w:rsidP="00DA2CAB">
            <w:pPr>
              <w:spacing w:after="0" w:line="240" w:lineRule="auto"/>
            </w:pPr>
            <w:r>
              <w:t>Waiver of United Kingdom Levies</w:t>
            </w:r>
          </w:p>
        </w:tc>
        <w:tc>
          <w:tcPr>
            <w:tcW w:w="1260" w:type="dxa"/>
            <w:tcBorders>
              <w:left w:val="single" w:sz="4" w:space="0" w:color="auto"/>
              <w:bottom w:val="single" w:sz="4" w:space="0" w:color="auto"/>
              <w:right w:val="single" w:sz="4" w:space="0" w:color="auto"/>
            </w:tcBorders>
          </w:tcPr>
          <w:p w:rsidR="008C2DF9" w:rsidRPr="00AB2D1A" w:rsidRDefault="008C2DF9" w:rsidP="00DA2CAB">
            <w:pPr>
              <w:spacing w:after="0" w:line="240" w:lineRule="auto"/>
              <w:jc w:val="center"/>
            </w:pPr>
            <w:r>
              <w:t>(Apr 2003)</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252.225-7038</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Restriction on Acquisition of Air Circuit Breakers </w:t>
            </w:r>
          </w:p>
          <w:p w:rsidR="00F968D4" w:rsidRPr="00AB2D1A" w:rsidRDefault="00F968D4" w:rsidP="00DA2CAB">
            <w:pPr>
              <w:spacing w:after="0" w:line="240" w:lineRule="auto"/>
            </w:pPr>
            <w:r w:rsidRPr="00AB2D1A">
              <w:t>(</w:t>
            </w:r>
            <w:r w:rsidRPr="00BC4BEE">
              <w:rPr>
                <w:i/>
              </w:rPr>
              <w:t>applies to Orders over the SAT</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(Jun 2005)</w:t>
            </w:r>
          </w:p>
        </w:tc>
      </w:tr>
      <w:tr w:rsidR="00777F8D" w:rsidRPr="00D0316D" w:rsidTr="00B1289A">
        <w:tc>
          <w:tcPr>
            <w:tcW w:w="1620" w:type="dxa"/>
            <w:tcBorders>
              <w:left w:val="single" w:sz="4" w:space="0" w:color="auto"/>
              <w:bottom w:val="single" w:sz="4" w:space="0" w:color="auto"/>
              <w:right w:val="single" w:sz="4" w:space="0" w:color="auto"/>
            </w:tcBorders>
          </w:tcPr>
          <w:p w:rsidR="00777F8D" w:rsidRPr="00AB2D1A" w:rsidRDefault="00777F8D" w:rsidP="00DA2CAB">
            <w:pPr>
              <w:spacing w:after="0" w:line="240" w:lineRule="auto"/>
            </w:pPr>
            <w:r>
              <w:t>252.225-7048</w:t>
            </w:r>
            <w:r w:rsidR="00E9643B">
              <w:t>*</w:t>
            </w:r>
          </w:p>
        </w:tc>
        <w:tc>
          <w:tcPr>
            <w:tcW w:w="7290" w:type="dxa"/>
            <w:tcBorders>
              <w:left w:val="single" w:sz="4" w:space="0" w:color="auto"/>
              <w:bottom w:val="single" w:sz="4" w:space="0" w:color="auto"/>
              <w:right w:val="single" w:sz="4" w:space="0" w:color="auto"/>
            </w:tcBorders>
          </w:tcPr>
          <w:p w:rsidR="00777F8D" w:rsidRPr="00AB2D1A" w:rsidRDefault="00777F8D" w:rsidP="00DA2CAB">
            <w:pPr>
              <w:spacing w:after="0" w:line="240" w:lineRule="auto"/>
            </w:pPr>
            <w:r>
              <w:t>Export-Controlled Items</w:t>
            </w:r>
          </w:p>
        </w:tc>
        <w:tc>
          <w:tcPr>
            <w:tcW w:w="1260" w:type="dxa"/>
            <w:tcBorders>
              <w:left w:val="single" w:sz="4" w:space="0" w:color="auto"/>
              <w:bottom w:val="single" w:sz="4" w:space="0" w:color="auto"/>
              <w:right w:val="single" w:sz="4" w:space="0" w:color="auto"/>
            </w:tcBorders>
          </w:tcPr>
          <w:p w:rsidR="00777F8D" w:rsidRPr="00AB2D1A" w:rsidRDefault="00777F8D" w:rsidP="00DA2CAB">
            <w:pPr>
              <w:spacing w:after="0" w:line="240" w:lineRule="auto"/>
              <w:jc w:val="center"/>
            </w:pPr>
            <w:r>
              <w:t>(Jun 2013)</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672A8" w:rsidRDefault="00F968D4" w:rsidP="00DA2CAB">
            <w:pPr>
              <w:spacing w:after="0" w:line="240" w:lineRule="auto"/>
              <w:rPr>
                <w:highlight w:val="yellow"/>
              </w:rPr>
            </w:pPr>
            <w:r w:rsidRPr="002C0CA8">
              <w:t>252.226-7001</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Utilization of Indian Organizations, Indian-Owned Economic Enterprises and Native Hawaiian Small Business Concerns</w:t>
            </w:r>
          </w:p>
          <w:p w:rsidR="00F968D4" w:rsidRPr="00AB2D1A" w:rsidRDefault="00F968D4" w:rsidP="00DA2CAB">
            <w:pPr>
              <w:spacing w:after="0" w:line="240" w:lineRule="auto"/>
            </w:pPr>
            <w:r w:rsidRPr="00AB2D1A">
              <w:t>(</w:t>
            </w:r>
            <w:r w:rsidRPr="00BC4BEE">
              <w:rPr>
                <w:i/>
              </w:rPr>
              <w:t>applies to Orders exceeding $500,000</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(Sep 2004)</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252.227-7013</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Rights in Technical Data </w:t>
            </w:r>
            <w:r w:rsidR="00CA60A8">
              <w:t>–</w:t>
            </w:r>
            <w:r w:rsidRPr="00AB2D1A">
              <w:t xml:space="preserve"> Noncommercial Items</w:t>
            </w:r>
            <w:r w:rsidR="00777F8D">
              <w:t xml:space="preserve"> and Alt II (Mar 2011)</w:t>
            </w:r>
          </w:p>
        </w:tc>
        <w:tc>
          <w:tcPr>
            <w:tcW w:w="1260" w:type="dxa"/>
            <w:tcBorders>
              <w:left w:val="single" w:sz="4" w:space="0" w:color="auto"/>
              <w:bottom w:val="single" w:sz="4" w:space="0" w:color="auto"/>
              <w:right w:val="single" w:sz="4" w:space="0" w:color="auto"/>
            </w:tcBorders>
          </w:tcPr>
          <w:p w:rsidR="00F968D4" w:rsidRPr="00AB2D1A" w:rsidRDefault="00F968D4" w:rsidP="00777F8D">
            <w:pPr>
              <w:spacing w:after="0" w:line="240" w:lineRule="auto"/>
              <w:jc w:val="center"/>
            </w:pPr>
            <w:r w:rsidRPr="00AB2D1A">
              <w:t>(</w:t>
            </w:r>
            <w:r>
              <w:t>Feb 201</w:t>
            </w:r>
            <w:r w:rsidR="00777F8D">
              <w:t>4</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252.227-7014</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Rights in Noncommercial Computer Software and Noncommercial Computer Software Documentation</w:t>
            </w:r>
          </w:p>
        </w:tc>
        <w:tc>
          <w:tcPr>
            <w:tcW w:w="1260" w:type="dxa"/>
            <w:tcBorders>
              <w:left w:val="single" w:sz="4" w:space="0" w:color="auto"/>
              <w:bottom w:val="single" w:sz="4" w:space="0" w:color="auto"/>
              <w:right w:val="single" w:sz="4" w:space="0" w:color="auto"/>
            </w:tcBorders>
          </w:tcPr>
          <w:p w:rsidR="00F968D4" w:rsidRPr="00AB2D1A" w:rsidRDefault="00F968D4" w:rsidP="00777F8D">
            <w:pPr>
              <w:spacing w:after="0" w:line="240" w:lineRule="auto"/>
              <w:jc w:val="center"/>
            </w:pPr>
            <w:r w:rsidRPr="00AB2D1A">
              <w:t>(</w:t>
            </w:r>
            <w:r>
              <w:t>Feb 201</w:t>
            </w:r>
            <w:r w:rsidR="00777F8D">
              <w:t>4</w:t>
            </w:r>
            <w:r w:rsidRPr="00AB2D1A">
              <w:t>)</w:t>
            </w:r>
          </w:p>
        </w:tc>
      </w:tr>
      <w:tr w:rsidR="00777F8D" w:rsidRPr="00D0316D" w:rsidTr="00B1289A">
        <w:tc>
          <w:tcPr>
            <w:tcW w:w="1620" w:type="dxa"/>
            <w:tcBorders>
              <w:left w:val="single" w:sz="4" w:space="0" w:color="auto"/>
              <w:bottom w:val="single" w:sz="4" w:space="0" w:color="auto"/>
              <w:right w:val="single" w:sz="4" w:space="0" w:color="auto"/>
            </w:tcBorders>
          </w:tcPr>
          <w:p w:rsidR="00777F8D" w:rsidRPr="00AB2D1A" w:rsidRDefault="00777F8D" w:rsidP="00DA2CAB">
            <w:pPr>
              <w:spacing w:after="0" w:line="240" w:lineRule="auto"/>
            </w:pPr>
            <w:r>
              <w:t>252.227-7015</w:t>
            </w:r>
            <w:r w:rsidR="00E9643B">
              <w:t>*</w:t>
            </w:r>
          </w:p>
        </w:tc>
        <w:tc>
          <w:tcPr>
            <w:tcW w:w="7290" w:type="dxa"/>
            <w:tcBorders>
              <w:left w:val="single" w:sz="4" w:space="0" w:color="auto"/>
              <w:bottom w:val="single" w:sz="4" w:space="0" w:color="auto"/>
              <w:right w:val="single" w:sz="4" w:space="0" w:color="auto"/>
            </w:tcBorders>
          </w:tcPr>
          <w:p w:rsidR="00777F8D" w:rsidRPr="00AB2D1A" w:rsidRDefault="00777F8D" w:rsidP="00DA2CAB">
            <w:pPr>
              <w:spacing w:after="0" w:line="240" w:lineRule="auto"/>
            </w:pPr>
            <w:r w:rsidRPr="00777F8D">
              <w:t>Technical Data</w:t>
            </w:r>
            <w:r w:rsidR="00CA60A8">
              <w:t>–</w:t>
            </w:r>
            <w:r w:rsidRPr="00777F8D">
              <w:t>Commercial Items</w:t>
            </w:r>
            <w:r>
              <w:t xml:space="preserve"> and Alt I (Dec 2011)</w:t>
            </w:r>
          </w:p>
        </w:tc>
        <w:tc>
          <w:tcPr>
            <w:tcW w:w="1260" w:type="dxa"/>
            <w:tcBorders>
              <w:left w:val="single" w:sz="4" w:space="0" w:color="auto"/>
              <w:bottom w:val="single" w:sz="4" w:space="0" w:color="auto"/>
              <w:right w:val="single" w:sz="4" w:space="0" w:color="auto"/>
            </w:tcBorders>
          </w:tcPr>
          <w:p w:rsidR="00777F8D" w:rsidRPr="00AB2D1A" w:rsidRDefault="00777F8D" w:rsidP="00DA2CAB">
            <w:pPr>
              <w:spacing w:after="0" w:line="240" w:lineRule="auto"/>
              <w:jc w:val="center"/>
            </w:pPr>
            <w:r>
              <w:t>(Feb 2014)</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252.227-7016</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Rights in Bid or Proposal Information </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t>Jan 2011</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252.227-701</w:t>
            </w:r>
            <w:r>
              <w:t>9</w:t>
            </w:r>
            <w:r w:rsidR="00E9643B">
              <w:t>*</w:t>
            </w:r>
          </w:p>
        </w:tc>
        <w:tc>
          <w:tcPr>
            <w:tcW w:w="7290" w:type="dxa"/>
            <w:tcBorders>
              <w:left w:val="single" w:sz="4" w:space="0" w:color="auto"/>
              <w:bottom w:val="single" w:sz="4" w:space="0" w:color="auto"/>
              <w:right w:val="single" w:sz="4" w:space="0" w:color="auto"/>
            </w:tcBorders>
          </w:tcPr>
          <w:p w:rsidR="00D16C83" w:rsidRDefault="00F968D4" w:rsidP="00DA2CAB">
            <w:pPr>
              <w:spacing w:after="0" w:line="240" w:lineRule="auto"/>
            </w:pPr>
            <w:r w:rsidRPr="00AB2D1A">
              <w:t xml:space="preserve">Validation of Asserted Restrictions </w:t>
            </w:r>
            <w:r w:rsidR="00CA60A8">
              <w:t>–</w:t>
            </w:r>
            <w:r w:rsidRPr="00AB2D1A">
              <w:t xml:space="preserve"> Computer Software </w:t>
            </w:r>
          </w:p>
          <w:p w:rsidR="00F968D4" w:rsidRPr="00AB2D1A" w:rsidRDefault="00F968D4" w:rsidP="00DA2CAB">
            <w:pPr>
              <w:spacing w:after="0" w:line="240" w:lineRule="auto"/>
            </w:pPr>
            <w:r w:rsidRPr="00AB2D1A">
              <w:t>(</w:t>
            </w:r>
            <w:r w:rsidRPr="00BC4BEE">
              <w:rPr>
                <w:i/>
              </w:rPr>
              <w:t>applies to Orders that will be furnishing computer software during performance of Order</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E95FC9">
            <w:pPr>
              <w:spacing w:after="0" w:line="240" w:lineRule="auto"/>
              <w:jc w:val="center"/>
            </w:pPr>
            <w:r w:rsidRPr="00AB2D1A">
              <w:t>(</w:t>
            </w:r>
            <w:r>
              <w:t>Sep 201</w:t>
            </w:r>
            <w:r w:rsidR="00E95FC9">
              <w:t>6</w:t>
            </w:r>
            <w:r w:rsidRPr="00AB2D1A">
              <w:t>)</w:t>
            </w:r>
          </w:p>
        </w:tc>
      </w:tr>
      <w:tr w:rsidR="00A672A8" w:rsidRPr="00D0316D" w:rsidTr="00B1289A">
        <w:tc>
          <w:tcPr>
            <w:tcW w:w="1620" w:type="dxa"/>
            <w:tcBorders>
              <w:left w:val="single" w:sz="4" w:space="0" w:color="auto"/>
              <w:bottom w:val="single" w:sz="4" w:space="0" w:color="auto"/>
              <w:right w:val="single" w:sz="4" w:space="0" w:color="auto"/>
            </w:tcBorders>
          </w:tcPr>
          <w:p w:rsidR="00A672A8" w:rsidRPr="00AB2D1A" w:rsidRDefault="00A672A8" w:rsidP="00E6457B">
            <w:pPr>
              <w:spacing w:after="0" w:line="240" w:lineRule="auto"/>
            </w:pPr>
            <w:r>
              <w:t>252.22</w:t>
            </w:r>
            <w:r w:rsidR="00E6457B">
              <w:t>7</w:t>
            </w:r>
            <w:r>
              <w:t>-7025</w:t>
            </w:r>
          </w:p>
        </w:tc>
        <w:tc>
          <w:tcPr>
            <w:tcW w:w="7290" w:type="dxa"/>
            <w:tcBorders>
              <w:left w:val="single" w:sz="4" w:space="0" w:color="auto"/>
              <w:bottom w:val="single" w:sz="4" w:space="0" w:color="auto"/>
              <w:right w:val="single" w:sz="4" w:space="0" w:color="auto"/>
            </w:tcBorders>
          </w:tcPr>
          <w:p w:rsidR="00A672A8" w:rsidRPr="00AB2D1A" w:rsidRDefault="00A672A8" w:rsidP="00DA2CAB">
            <w:pPr>
              <w:spacing w:after="0" w:line="240" w:lineRule="auto"/>
            </w:pPr>
            <w:r>
              <w:t>Limitations on the Use or Disclosure of Government-Furnished Information Marked with Restrictive Legends</w:t>
            </w:r>
          </w:p>
        </w:tc>
        <w:tc>
          <w:tcPr>
            <w:tcW w:w="1260" w:type="dxa"/>
            <w:tcBorders>
              <w:left w:val="single" w:sz="4" w:space="0" w:color="auto"/>
              <w:bottom w:val="single" w:sz="4" w:space="0" w:color="auto"/>
              <w:right w:val="single" w:sz="4" w:space="0" w:color="auto"/>
            </w:tcBorders>
          </w:tcPr>
          <w:p w:rsidR="00A672A8" w:rsidRPr="00AB2D1A" w:rsidRDefault="00A672A8" w:rsidP="00777F8D">
            <w:pPr>
              <w:spacing w:after="0" w:line="240" w:lineRule="auto"/>
              <w:jc w:val="center"/>
            </w:pPr>
            <w:r>
              <w:t>(</w:t>
            </w:r>
            <w:r w:rsidR="00777F8D">
              <w:t>May 2013</w:t>
            </w:r>
            <w:r>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252.227-7027</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Deferred Ordering of Technical Data or Computer Software </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(Apr 1988)</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252.227-7037</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Validation of Restrictive Markings on Technical Data </w:t>
            </w:r>
          </w:p>
        </w:tc>
        <w:tc>
          <w:tcPr>
            <w:tcW w:w="1260" w:type="dxa"/>
            <w:tcBorders>
              <w:left w:val="single" w:sz="4" w:space="0" w:color="auto"/>
              <w:bottom w:val="single" w:sz="4" w:space="0" w:color="auto"/>
              <w:right w:val="single" w:sz="4" w:space="0" w:color="auto"/>
            </w:tcBorders>
          </w:tcPr>
          <w:p w:rsidR="00F968D4" w:rsidRPr="00AB2D1A" w:rsidRDefault="00F968D4" w:rsidP="00E95FC9">
            <w:pPr>
              <w:spacing w:after="0" w:line="240" w:lineRule="auto"/>
              <w:jc w:val="center"/>
            </w:pPr>
            <w:r w:rsidRPr="00AB2D1A">
              <w:t>(</w:t>
            </w:r>
            <w:r w:rsidR="00E95FC9">
              <w:t>Sep 2016</w:t>
            </w:r>
            <w:r w:rsidRPr="00AB2D1A">
              <w:t>)</w:t>
            </w:r>
          </w:p>
        </w:tc>
      </w:tr>
      <w:tr w:rsidR="008C2DF9" w:rsidRPr="00D0316D" w:rsidTr="00B1289A">
        <w:tc>
          <w:tcPr>
            <w:tcW w:w="1620" w:type="dxa"/>
            <w:tcBorders>
              <w:left w:val="single" w:sz="4" w:space="0" w:color="auto"/>
              <w:bottom w:val="single" w:sz="4" w:space="0" w:color="auto"/>
              <w:right w:val="single" w:sz="4" w:space="0" w:color="auto"/>
            </w:tcBorders>
          </w:tcPr>
          <w:p w:rsidR="008C2DF9" w:rsidRPr="00AB2D1A" w:rsidRDefault="008C2DF9" w:rsidP="00DA2CAB">
            <w:pPr>
              <w:spacing w:after="0" w:line="240" w:lineRule="auto"/>
            </w:pPr>
            <w:r>
              <w:t>252.229-7006</w:t>
            </w:r>
          </w:p>
        </w:tc>
        <w:tc>
          <w:tcPr>
            <w:tcW w:w="7290" w:type="dxa"/>
            <w:tcBorders>
              <w:left w:val="single" w:sz="4" w:space="0" w:color="auto"/>
              <w:bottom w:val="single" w:sz="4" w:space="0" w:color="auto"/>
              <w:right w:val="single" w:sz="4" w:space="0" w:color="auto"/>
            </w:tcBorders>
          </w:tcPr>
          <w:p w:rsidR="008C2DF9" w:rsidRPr="00AB2D1A" w:rsidRDefault="008C2DF9" w:rsidP="00DA2CAB">
            <w:pPr>
              <w:spacing w:after="0" w:line="240" w:lineRule="auto"/>
            </w:pPr>
            <w:r>
              <w:t>Value Added Tax Exclusion (United Kingdom)</w:t>
            </w:r>
          </w:p>
        </w:tc>
        <w:tc>
          <w:tcPr>
            <w:tcW w:w="1260" w:type="dxa"/>
            <w:tcBorders>
              <w:left w:val="single" w:sz="4" w:space="0" w:color="auto"/>
              <w:bottom w:val="single" w:sz="4" w:space="0" w:color="auto"/>
              <w:right w:val="single" w:sz="4" w:space="0" w:color="auto"/>
            </w:tcBorders>
          </w:tcPr>
          <w:p w:rsidR="008C2DF9" w:rsidRPr="00AB2D1A" w:rsidRDefault="008C2DF9" w:rsidP="00DA2CAB">
            <w:pPr>
              <w:spacing w:after="0" w:line="240" w:lineRule="auto"/>
              <w:jc w:val="center"/>
            </w:pPr>
            <w:r>
              <w:t>(Dec 2011)</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252.231-7000</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Supplemental Cost Principles</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(Dec 1991)</w:t>
            </w:r>
          </w:p>
        </w:tc>
      </w:tr>
      <w:tr w:rsidR="00777F8D" w:rsidRPr="00D0316D" w:rsidTr="00B1289A">
        <w:tc>
          <w:tcPr>
            <w:tcW w:w="1620" w:type="dxa"/>
            <w:tcBorders>
              <w:left w:val="single" w:sz="4" w:space="0" w:color="auto"/>
              <w:bottom w:val="single" w:sz="4" w:space="0" w:color="auto"/>
              <w:right w:val="single" w:sz="4" w:space="0" w:color="auto"/>
            </w:tcBorders>
          </w:tcPr>
          <w:p w:rsidR="00777F8D" w:rsidRPr="00AB2D1A" w:rsidRDefault="00777F8D" w:rsidP="00DA2CAB">
            <w:pPr>
              <w:spacing w:after="0" w:line="240" w:lineRule="auto"/>
            </w:pPr>
            <w:r>
              <w:t>252.234-7004</w:t>
            </w:r>
            <w:r w:rsidR="00E9643B">
              <w:t>*</w:t>
            </w:r>
          </w:p>
        </w:tc>
        <w:tc>
          <w:tcPr>
            <w:tcW w:w="7290" w:type="dxa"/>
            <w:tcBorders>
              <w:left w:val="single" w:sz="4" w:space="0" w:color="auto"/>
              <w:bottom w:val="single" w:sz="4" w:space="0" w:color="auto"/>
              <w:right w:val="single" w:sz="4" w:space="0" w:color="auto"/>
            </w:tcBorders>
          </w:tcPr>
          <w:p w:rsidR="00777F8D" w:rsidRPr="00AB2D1A" w:rsidRDefault="00777F8D" w:rsidP="007B389E">
            <w:pPr>
              <w:spacing w:after="0" w:line="240" w:lineRule="auto"/>
            </w:pPr>
            <w:r w:rsidRPr="00777F8D">
              <w:t>Cost and Software Data Reporting System</w:t>
            </w:r>
            <w:r>
              <w:t>—</w:t>
            </w:r>
            <w:r w:rsidRPr="00777F8D">
              <w:t>Basic</w:t>
            </w:r>
            <w:r>
              <w:t xml:space="preserve"> </w:t>
            </w:r>
            <w:r w:rsidRPr="00777F8D">
              <w:rPr>
                <w:i/>
              </w:rPr>
              <w:t>(</w:t>
            </w:r>
            <w:r w:rsidR="007B389E">
              <w:rPr>
                <w:i/>
              </w:rPr>
              <w:t>a</w:t>
            </w:r>
            <w:r w:rsidRPr="00777F8D">
              <w:rPr>
                <w:i/>
              </w:rPr>
              <w:t xml:space="preserve">pplies to Orders </w:t>
            </w:r>
            <w:r w:rsidR="007B389E">
              <w:rPr>
                <w:i/>
              </w:rPr>
              <w:t>over</w:t>
            </w:r>
            <w:r w:rsidRPr="00777F8D">
              <w:rPr>
                <w:i/>
              </w:rPr>
              <w:t xml:space="preserve"> $50 </w:t>
            </w:r>
            <w:r w:rsidR="007B389E">
              <w:rPr>
                <w:i/>
              </w:rPr>
              <w:t>m</w:t>
            </w:r>
            <w:r w:rsidRPr="00777F8D">
              <w:rPr>
                <w:i/>
              </w:rPr>
              <w:t>illion)</w:t>
            </w:r>
          </w:p>
        </w:tc>
        <w:tc>
          <w:tcPr>
            <w:tcW w:w="1260" w:type="dxa"/>
            <w:tcBorders>
              <w:left w:val="single" w:sz="4" w:space="0" w:color="auto"/>
              <w:bottom w:val="single" w:sz="4" w:space="0" w:color="auto"/>
              <w:right w:val="single" w:sz="4" w:space="0" w:color="auto"/>
            </w:tcBorders>
          </w:tcPr>
          <w:p w:rsidR="00777F8D" w:rsidRPr="00AB2D1A" w:rsidRDefault="00777F8D" w:rsidP="00DA2CAB">
            <w:pPr>
              <w:spacing w:after="0" w:line="240" w:lineRule="auto"/>
              <w:jc w:val="center"/>
            </w:pPr>
            <w:r>
              <w:t>(Nov 2014)</w:t>
            </w:r>
          </w:p>
        </w:tc>
      </w:tr>
      <w:tr w:rsidR="00C87C06" w:rsidRPr="00D0316D" w:rsidTr="00B1289A">
        <w:tc>
          <w:tcPr>
            <w:tcW w:w="1620" w:type="dxa"/>
            <w:tcBorders>
              <w:left w:val="single" w:sz="4" w:space="0" w:color="auto"/>
              <w:bottom w:val="single" w:sz="4" w:space="0" w:color="auto"/>
              <w:right w:val="single" w:sz="4" w:space="0" w:color="auto"/>
            </w:tcBorders>
          </w:tcPr>
          <w:p w:rsidR="00C87C06" w:rsidRDefault="00C87C06" w:rsidP="00DA2CAB">
            <w:pPr>
              <w:spacing w:after="0" w:line="240" w:lineRule="auto"/>
            </w:pPr>
            <w:r>
              <w:t>252.235-7003</w:t>
            </w:r>
            <w:r w:rsidR="00E9643B">
              <w:t>*</w:t>
            </w:r>
          </w:p>
        </w:tc>
        <w:tc>
          <w:tcPr>
            <w:tcW w:w="7290" w:type="dxa"/>
            <w:tcBorders>
              <w:left w:val="single" w:sz="4" w:space="0" w:color="auto"/>
              <w:bottom w:val="single" w:sz="4" w:space="0" w:color="auto"/>
              <w:right w:val="single" w:sz="4" w:space="0" w:color="auto"/>
            </w:tcBorders>
          </w:tcPr>
          <w:p w:rsidR="00C87C06" w:rsidRPr="007B389E" w:rsidRDefault="00C87C06" w:rsidP="00D16C83">
            <w:pPr>
              <w:spacing w:after="0" w:line="240" w:lineRule="auto"/>
            </w:pPr>
            <w:r>
              <w:t xml:space="preserve">Frequency Authorization </w:t>
            </w:r>
            <w:r w:rsidRPr="00C87C06">
              <w:rPr>
                <w:i/>
              </w:rPr>
              <w:t>(applies to Orders requiring radio frequency authorization)</w:t>
            </w:r>
          </w:p>
        </w:tc>
        <w:tc>
          <w:tcPr>
            <w:tcW w:w="1260" w:type="dxa"/>
            <w:tcBorders>
              <w:left w:val="single" w:sz="4" w:space="0" w:color="auto"/>
              <w:bottom w:val="single" w:sz="4" w:space="0" w:color="auto"/>
              <w:right w:val="single" w:sz="4" w:space="0" w:color="auto"/>
            </w:tcBorders>
          </w:tcPr>
          <w:p w:rsidR="00C87C06" w:rsidRDefault="00C87C06" w:rsidP="00DA2CAB">
            <w:pPr>
              <w:spacing w:after="0" w:line="240" w:lineRule="auto"/>
              <w:jc w:val="center"/>
            </w:pPr>
            <w:r>
              <w:t>(Mar 2014)</w:t>
            </w:r>
          </w:p>
        </w:tc>
      </w:tr>
      <w:tr w:rsidR="00C87C06" w:rsidRPr="00D0316D" w:rsidTr="00B1289A">
        <w:tc>
          <w:tcPr>
            <w:tcW w:w="1620" w:type="dxa"/>
            <w:tcBorders>
              <w:left w:val="single" w:sz="4" w:space="0" w:color="auto"/>
              <w:bottom w:val="single" w:sz="4" w:space="0" w:color="auto"/>
              <w:right w:val="single" w:sz="4" w:space="0" w:color="auto"/>
            </w:tcBorders>
          </w:tcPr>
          <w:p w:rsidR="00C87C06" w:rsidRDefault="00C87C06" w:rsidP="00DA2CAB">
            <w:pPr>
              <w:spacing w:after="0" w:line="240" w:lineRule="auto"/>
            </w:pPr>
            <w:r>
              <w:t>252.239-7000</w:t>
            </w:r>
          </w:p>
        </w:tc>
        <w:tc>
          <w:tcPr>
            <w:tcW w:w="7290" w:type="dxa"/>
            <w:tcBorders>
              <w:left w:val="single" w:sz="4" w:space="0" w:color="auto"/>
              <w:bottom w:val="single" w:sz="4" w:space="0" w:color="auto"/>
              <w:right w:val="single" w:sz="4" w:space="0" w:color="auto"/>
            </w:tcBorders>
          </w:tcPr>
          <w:p w:rsidR="00C87C06" w:rsidRPr="007B389E" w:rsidRDefault="00C87C06" w:rsidP="00D16C83">
            <w:pPr>
              <w:spacing w:after="0" w:line="240" w:lineRule="auto"/>
            </w:pPr>
            <w:r>
              <w:t>Protection Against Compromising Emanations</w:t>
            </w:r>
          </w:p>
        </w:tc>
        <w:tc>
          <w:tcPr>
            <w:tcW w:w="1260" w:type="dxa"/>
            <w:tcBorders>
              <w:left w:val="single" w:sz="4" w:space="0" w:color="auto"/>
              <w:bottom w:val="single" w:sz="4" w:space="0" w:color="auto"/>
              <w:right w:val="single" w:sz="4" w:space="0" w:color="auto"/>
            </w:tcBorders>
          </w:tcPr>
          <w:p w:rsidR="00C87C06" w:rsidRDefault="00C87C06" w:rsidP="00DA2CAB">
            <w:pPr>
              <w:spacing w:after="0" w:line="240" w:lineRule="auto"/>
              <w:jc w:val="center"/>
            </w:pPr>
            <w:r>
              <w:t>(Jun 2004)</w:t>
            </w:r>
          </w:p>
        </w:tc>
      </w:tr>
      <w:tr w:rsidR="007B389E" w:rsidRPr="00D0316D" w:rsidTr="00B1289A">
        <w:tc>
          <w:tcPr>
            <w:tcW w:w="1620" w:type="dxa"/>
            <w:tcBorders>
              <w:left w:val="single" w:sz="4" w:space="0" w:color="auto"/>
              <w:bottom w:val="single" w:sz="4" w:space="0" w:color="auto"/>
              <w:right w:val="single" w:sz="4" w:space="0" w:color="auto"/>
            </w:tcBorders>
          </w:tcPr>
          <w:p w:rsidR="007B389E" w:rsidRPr="00AB2D1A" w:rsidRDefault="007B389E" w:rsidP="00DA2CAB">
            <w:pPr>
              <w:spacing w:after="0" w:line="240" w:lineRule="auto"/>
            </w:pPr>
            <w:r>
              <w:t>252.239-7001</w:t>
            </w:r>
          </w:p>
        </w:tc>
        <w:tc>
          <w:tcPr>
            <w:tcW w:w="7290" w:type="dxa"/>
            <w:tcBorders>
              <w:left w:val="single" w:sz="4" w:space="0" w:color="auto"/>
              <w:bottom w:val="single" w:sz="4" w:space="0" w:color="auto"/>
              <w:right w:val="single" w:sz="4" w:space="0" w:color="auto"/>
            </w:tcBorders>
          </w:tcPr>
          <w:p w:rsidR="007B389E" w:rsidRPr="00AB2D1A" w:rsidRDefault="007B389E" w:rsidP="00D16C83">
            <w:pPr>
              <w:spacing w:after="0" w:line="240" w:lineRule="auto"/>
            </w:pPr>
            <w:r w:rsidRPr="007B389E">
              <w:t>Information Assurance Contractor Training and Certification</w:t>
            </w:r>
          </w:p>
        </w:tc>
        <w:tc>
          <w:tcPr>
            <w:tcW w:w="1260" w:type="dxa"/>
            <w:tcBorders>
              <w:left w:val="single" w:sz="4" w:space="0" w:color="auto"/>
              <w:bottom w:val="single" w:sz="4" w:space="0" w:color="auto"/>
              <w:right w:val="single" w:sz="4" w:space="0" w:color="auto"/>
            </w:tcBorders>
          </w:tcPr>
          <w:p w:rsidR="007B389E" w:rsidRPr="00AB2D1A" w:rsidRDefault="007B389E" w:rsidP="00DA2CAB">
            <w:pPr>
              <w:spacing w:after="0" w:line="240" w:lineRule="auto"/>
              <w:jc w:val="center"/>
            </w:pPr>
            <w:r>
              <w:t>(Jan 2008)</w:t>
            </w:r>
          </w:p>
        </w:tc>
      </w:tr>
      <w:tr w:rsidR="007B389E" w:rsidRPr="00D0316D" w:rsidTr="00B1289A">
        <w:tc>
          <w:tcPr>
            <w:tcW w:w="1620" w:type="dxa"/>
            <w:tcBorders>
              <w:left w:val="single" w:sz="4" w:space="0" w:color="auto"/>
              <w:bottom w:val="single" w:sz="4" w:space="0" w:color="auto"/>
              <w:right w:val="single" w:sz="4" w:space="0" w:color="auto"/>
            </w:tcBorders>
          </w:tcPr>
          <w:p w:rsidR="007B389E" w:rsidRPr="00AB2D1A" w:rsidRDefault="007B389E" w:rsidP="00DA2CAB">
            <w:pPr>
              <w:spacing w:after="0" w:line="240" w:lineRule="auto"/>
            </w:pPr>
            <w:r>
              <w:t>252.243-7001</w:t>
            </w:r>
          </w:p>
        </w:tc>
        <w:tc>
          <w:tcPr>
            <w:tcW w:w="7290" w:type="dxa"/>
            <w:tcBorders>
              <w:left w:val="single" w:sz="4" w:space="0" w:color="auto"/>
              <w:bottom w:val="single" w:sz="4" w:space="0" w:color="auto"/>
              <w:right w:val="single" w:sz="4" w:space="0" w:color="auto"/>
            </w:tcBorders>
          </w:tcPr>
          <w:p w:rsidR="007B389E" w:rsidRPr="00AB2D1A" w:rsidRDefault="007B389E" w:rsidP="00D16C83">
            <w:pPr>
              <w:spacing w:after="0" w:line="240" w:lineRule="auto"/>
            </w:pPr>
            <w:r>
              <w:t>Pricing of Contract Modifications</w:t>
            </w:r>
          </w:p>
        </w:tc>
        <w:tc>
          <w:tcPr>
            <w:tcW w:w="1260" w:type="dxa"/>
            <w:tcBorders>
              <w:left w:val="single" w:sz="4" w:space="0" w:color="auto"/>
              <w:bottom w:val="single" w:sz="4" w:space="0" w:color="auto"/>
              <w:right w:val="single" w:sz="4" w:space="0" w:color="auto"/>
            </w:tcBorders>
          </w:tcPr>
          <w:p w:rsidR="007B389E" w:rsidRPr="00AB2D1A" w:rsidRDefault="007B389E" w:rsidP="00DA2CAB">
            <w:pPr>
              <w:spacing w:after="0" w:line="240" w:lineRule="auto"/>
              <w:jc w:val="center"/>
            </w:pPr>
            <w:r>
              <w:t>(Dec 1991)</w:t>
            </w:r>
          </w:p>
        </w:tc>
      </w:tr>
      <w:tr w:rsidR="007B389E" w:rsidRPr="00D0316D" w:rsidTr="00B1289A">
        <w:tc>
          <w:tcPr>
            <w:tcW w:w="1620" w:type="dxa"/>
            <w:tcBorders>
              <w:left w:val="single" w:sz="4" w:space="0" w:color="auto"/>
              <w:bottom w:val="single" w:sz="4" w:space="0" w:color="auto"/>
              <w:right w:val="single" w:sz="4" w:space="0" w:color="auto"/>
            </w:tcBorders>
          </w:tcPr>
          <w:p w:rsidR="007B389E" w:rsidRPr="00AB2D1A" w:rsidRDefault="007B389E" w:rsidP="00DA2CAB">
            <w:pPr>
              <w:spacing w:after="0" w:line="240" w:lineRule="auto"/>
            </w:pPr>
            <w:r>
              <w:t>252.24</w:t>
            </w:r>
            <w:r w:rsidR="007A77C7">
              <w:t>3-7002</w:t>
            </w:r>
          </w:p>
        </w:tc>
        <w:tc>
          <w:tcPr>
            <w:tcW w:w="7290" w:type="dxa"/>
            <w:tcBorders>
              <w:left w:val="single" w:sz="4" w:space="0" w:color="auto"/>
              <w:bottom w:val="single" w:sz="4" w:space="0" w:color="auto"/>
              <w:right w:val="single" w:sz="4" w:space="0" w:color="auto"/>
            </w:tcBorders>
          </w:tcPr>
          <w:p w:rsidR="007B389E" w:rsidRPr="00AB2D1A" w:rsidRDefault="007A77C7" w:rsidP="00D16C83">
            <w:pPr>
              <w:spacing w:after="0" w:line="240" w:lineRule="auto"/>
            </w:pPr>
            <w:r>
              <w:t>Requests for Equitable Adjustment</w:t>
            </w:r>
          </w:p>
        </w:tc>
        <w:tc>
          <w:tcPr>
            <w:tcW w:w="1260" w:type="dxa"/>
            <w:tcBorders>
              <w:left w:val="single" w:sz="4" w:space="0" w:color="auto"/>
              <w:bottom w:val="single" w:sz="4" w:space="0" w:color="auto"/>
              <w:right w:val="single" w:sz="4" w:space="0" w:color="auto"/>
            </w:tcBorders>
          </w:tcPr>
          <w:p w:rsidR="007B389E" w:rsidRPr="00AB2D1A" w:rsidRDefault="007A77C7" w:rsidP="00DA2CAB">
            <w:pPr>
              <w:spacing w:after="0" w:line="240" w:lineRule="auto"/>
              <w:jc w:val="center"/>
            </w:pPr>
            <w:r>
              <w:t>(Dec 2012)</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252.244-7000</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7A77C7">
            <w:pPr>
              <w:spacing w:after="0" w:line="240" w:lineRule="auto"/>
            </w:pPr>
            <w:r w:rsidRPr="00AB2D1A">
              <w:t>Subcontracts for Commercial Items</w:t>
            </w:r>
            <w:r w:rsidR="007A77C7">
              <w:t xml:space="preserve"> </w:t>
            </w:r>
            <w:r w:rsidRPr="00AB2D1A">
              <w:t>(</w:t>
            </w:r>
            <w:r w:rsidRPr="00BC4BEE">
              <w:rPr>
                <w:i/>
              </w:rPr>
              <w:t>supplements FAR 52.244-6</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7A77C7">
            <w:pPr>
              <w:spacing w:after="0" w:line="240" w:lineRule="auto"/>
              <w:jc w:val="center"/>
            </w:pPr>
            <w:r w:rsidRPr="00AB2D1A">
              <w:t>(</w:t>
            </w:r>
            <w:r w:rsidR="007A77C7">
              <w:t>Jun 2013</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252.245-7001</w:t>
            </w:r>
          </w:p>
        </w:tc>
        <w:tc>
          <w:tcPr>
            <w:tcW w:w="729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Tagging, Labeling, and Marking of Government-Furnished Property</w:t>
            </w:r>
          </w:p>
        </w:tc>
        <w:tc>
          <w:tcPr>
            <w:tcW w:w="1260" w:type="dxa"/>
            <w:tcBorders>
              <w:left w:val="single" w:sz="4" w:space="0" w:color="auto"/>
              <w:bottom w:val="single" w:sz="4" w:space="0" w:color="auto"/>
              <w:right w:val="single" w:sz="4" w:space="0" w:color="auto"/>
            </w:tcBorders>
          </w:tcPr>
          <w:p w:rsidR="00F968D4" w:rsidRPr="003F37D2" w:rsidRDefault="00A672A8" w:rsidP="007A77C7">
            <w:pPr>
              <w:spacing w:after="0" w:line="240" w:lineRule="auto"/>
            </w:pPr>
            <w:r>
              <w:t>(</w:t>
            </w:r>
            <w:r w:rsidR="007A77C7">
              <w:t>Apr 2012</w:t>
            </w:r>
            <w:r w:rsidR="00F968D4" w:rsidRPr="003F37D2">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252.245-7002</w:t>
            </w:r>
          </w:p>
        </w:tc>
        <w:tc>
          <w:tcPr>
            <w:tcW w:w="7290" w:type="dxa"/>
            <w:tcBorders>
              <w:left w:val="single" w:sz="4" w:space="0" w:color="auto"/>
              <w:bottom w:val="single" w:sz="4" w:space="0" w:color="auto"/>
              <w:right w:val="single" w:sz="4" w:space="0" w:color="auto"/>
            </w:tcBorders>
          </w:tcPr>
          <w:p w:rsidR="00D16C83" w:rsidRDefault="00F968D4" w:rsidP="00DA2CAB">
            <w:pPr>
              <w:spacing w:after="0" w:line="240" w:lineRule="auto"/>
            </w:pPr>
            <w:r w:rsidRPr="003F37D2">
              <w:t xml:space="preserve">Reporting Loss of Government Property </w:t>
            </w:r>
          </w:p>
          <w:p w:rsidR="00F968D4" w:rsidRPr="003F37D2" w:rsidRDefault="00F968D4" w:rsidP="00DA2CAB">
            <w:pPr>
              <w:spacing w:after="0" w:line="240" w:lineRule="auto"/>
            </w:pPr>
            <w:r w:rsidRPr="003F37D2">
              <w:t>(</w:t>
            </w:r>
            <w:r w:rsidRPr="00BC4BEE">
              <w:rPr>
                <w:i/>
              </w:rPr>
              <w:t>Seller shall forward the information required by the Clause to Buyer</w:t>
            </w:r>
            <w:r w:rsidRPr="003F37D2">
              <w:t>)</w:t>
            </w:r>
          </w:p>
        </w:tc>
        <w:tc>
          <w:tcPr>
            <w:tcW w:w="1260" w:type="dxa"/>
            <w:tcBorders>
              <w:left w:val="single" w:sz="4" w:space="0" w:color="auto"/>
              <w:bottom w:val="single" w:sz="4" w:space="0" w:color="auto"/>
              <w:right w:val="single" w:sz="4" w:space="0" w:color="auto"/>
            </w:tcBorders>
          </w:tcPr>
          <w:p w:rsidR="00F968D4" w:rsidRPr="003F37D2" w:rsidRDefault="00F968D4" w:rsidP="00884339">
            <w:pPr>
              <w:spacing w:after="0" w:line="240" w:lineRule="auto"/>
            </w:pPr>
            <w:r w:rsidRPr="003F37D2">
              <w:t>(</w:t>
            </w:r>
            <w:r w:rsidR="00884339">
              <w:t>Apr</w:t>
            </w:r>
            <w:r w:rsidR="002C0CA8">
              <w:t xml:space="preserve"> 201</w:t>
            </w:r>
            <w:r w:rsidR="00884339">
              <w:t>2</w:t>
            </w:r>
            <w:r w:rsidRPr="003F37D2">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252.245-7003</w:t>
            </w:r>
          </w:p>
        </w:tc>
        <w:tc>
          <w:tcPr>
            <w:tcW w:w="729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Contractor Property Management System Administration</w:t>
            </w:r>
          </w:p>
        </w:tc>
        <w:tc>
          <w:tcPr>
            <w:tcW w:w="1260" w:type="dxa"/>
            <w:tcBorders>
              <w:left w:val="single" w:sz="4" w:space="0" w:color="auto"/>
              <w:bottom w:val="single" w:sz="4" w:space="0" w:color="auto"/>
              <w:right w:val="single" w:sz="4" w:space="0" w:color="auto"/>
            </w:tcBorders>
          </w:tcPr>
          <w:p w:rsidR="00F968D4" w:rsidRPr="003F37D2" w:rsidRDefault="00F968D4" w:rsidP="007A77C7">
            <w:pPr>
              <w:spacing w:after="0" w:line="240" w:lineRule="auto"/>
            </w:pPr>
            <w:r w:rsidRPr="003F37D2">
              <w:t>(</w:t>
            </w:r>
            <w:r w:rsidR="007A77C7">
              <w:t>Apr</w:t>
            </w:r>
            <w:r>
              <w:t xml:space="preserve"> 2012</w:t>
            </w:r>
            <w:r w:rsidRPr="003F37D2">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3F37D2" w:rsidRDefault="00F968D4" w:rsidP="00DA2CAB">
            <w:pPr>
              <w:spacing w:after="0" w:line="240" w:lineRule="auto"/>
            </w:pPr>
            <w:r w:rsidRPr="003F37D2">
              <w:t>252.245-7004</w:t>
            </w:r>
          </w:p>
        </w:tc>
        <w:tc>
          <w:tcPr>
            <w:tcW w:w="7290" w:type="dxa"/>
            <w:tcBorders>
              <w:left w:val="single" w:sz="4" w:space="0" w:color="auto"/>
              <w:bottom w:val="single" w:sz="4" w:space="0" w:color="auto"/>
              <w:right w:val="single" w:sz="4" w:space="0" w:color="auto"/>
            </w:tcBorders>
          </w:tcPr>
          <w:p w:rsidR="00D16C83" w:rsidRDefault="00F968D4" w:rsidP="00DA2CAB">
            <w:pPr>
              <w:spacing w:after="0" w:line="240" w:lineRule="auto"/>
            </w:pPr>
            <w:r w:rsidRPr="003F37D2">
              <w:t xml:space="preserve">Reporting, Reutilization, and Disposal </w:t>
            </w:r>
          </w:p>
          <w:p w:rsidR="00F968D4" w:rsidRPr="003F37D2" w:rsidRDefault="00F968D4" w:rsidP="00DA2CAB">
            <w:pPr>
              <w:spacing w:after="0" w:line="240" w:lineRule="auto"/>
            </w:pPr>
            <w:r w:rsidRPr="003F37D2">
              <w:rPr>
                <w:i/>
              </w:rPr>
              <w:t>(Seller shall provide inventory disposal schedules to Buyer)</w:t>
            </w:r>
          </w:p>
        </w:tc>
        <w:tc>
          <w:tcPr>
            <w:tcW w:w="1260" w:type="dxa"/>
            <w:tcBorders>
              <w:left w:val="single" w:sz="4" w:space="0" w:color="auto"/>
              <w:bottom w:val="single" w:sz="4" w:space="0" w:color="auto"/>
              <w:right w:val="single" w:sz="4" w:space="0" w:color="auto"/>
            </w:tcBorders>
          </w:tcPr>
          <w:p w:rsidR="00F968D4" w:rsidRPr="003F37D2" w:rsidRDefault="002C0CA8" w:rsidP="00E95FC9">
            <w:pPr>
              <w:spacing w:after="0" w:line="240" w:lineRule="auto"/>
            </w:pPr>
            <w:r>
              <w:t>(</w:t>
            </w:r>
            <w:r w:rsidR="00E95FC9">
              <w:t>Sep 2016</w:t>
            </w:r>
            <w:r w:rsidR="00F968D4">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252.246-7001</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Warranty Of Data</w:t>
            </w:r>
            <w:r w:rsidR="00884339">
              <w:t xml:space="preserve"> and Alt I (Mar 2014)</w:t>
            </w:r>
          </w:p>
        </w:tc>
        <w:tc>
          <w:tcPr>
            <w:tcW w:w="1260" w:type="dxa"/>
            <w:tcBorders>
              <w:left w:val="single" w:sz="4" w:space="0" w:color="auto"/>
              <w:bottom w:val="single" w:sz="4" w:space="0" w:color="auto"/>
              <w:right w:val="single" w:sz="4" w:space="0" w:color="auto"/>
            </w:tcBorders>
          </w:tcPr>
          <w:p w:rsidR="00F968D4" w:rsidRPr="00AB2D1A" w:rsidRDefault="00F968D4" w:rsidP="007A77C7">
            <w:pPr>
              <w:spacing w:after="0" w:line="240" w:lineRule="auto"/>
              <w:jc w:val="center"/>
            </w:pPr>
            <w:r w:rsidRPr="00AB2D1A">
              <w:t>(</w:t>
            </w:r>
            <w:r w:rsidR="007A77C7">
              <w:t>Mar 2014</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252.246-7003</w:t>
            </w:r>
            <w:r w:rsidR="00E9643B">
              <w:t>*</w:t>
            </w:r>
          </w:p>
        </w:tc>
        <w:tc>
          <w:tcPr>
            <w:tcW w:w="7290" w:type="dxa"/>
            <w:tcBorders>
              <w:left w:val="single" w:sz="4" w:space="0" w:color="auto"/>
              <w:bottom w:val="single" w:sz="4" w:space="0" w:color="auto"/>
              <w:right w:val="single" w:sz="4" w:space="0" w:color="auto"/>
            </w:tcBorders>
          </w:tcPr>
          <w:p w:rsidR="00D16C83" w:rsidRDefault="00F968D4" w:rsidP="00DA2CAB">
            <w:pPr>
              <w:spacing w:after="0" w:line="240" w:lineRule="auto"/>
            </w:pPr>
            <w:r w:rsidRPr="00AB2D1A">
              <w:t xml:space="preserve">Notification of Potential Safety Issues </w:t>
            </w:r>
          </w:p>
          <w:p w:rsidR="00F968D4" w:rsidRPr="00AB2D1A" w:rsidRDefault="00F968D4" w:rsidP="00DA2CAB">
            <w:pPr>
              <w:spacing w:after="0" w:line="240" w:lineRule="auto"/>
            </w:pPr>
            <w:r w:rsidRPr="00AB2D1A">
              <w:t>(</w:t>
            </w:r>
            <w:r w:rsidRPr="00BC4BEE">
              <w:rPr>
                <w:i/>
              </w:rPr>
              <w:t>applies to Orders that Items are identified as: (i) critical safety items; (ii) systems and subsystems, assemblies, and subassemblies integral to a system; or (iii) repair, maintenance, logistics support, or overhaul services for systems and subsystems, assemblies, subassemblies, and parts integral to a system</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7A77C7">
            <w:pPr>
              <w:spacing w:after="0" w:line="240" w:lineRule="auto"/>
              <w:jc w:val="center"/>
            </w:pPr>
            <w:r w:rsidRPr="00AB2D1A">
              <w:t>(</w:t>
            </w:r>
            <w:r w:rsidR="007A77C7">
              <w:t>Jun 2013</w:t>
            </w:r>
            <w:r w:rsidRPr="00AB2D1A">
              <w:t>)</w:t>
            </w:r>
          </w:p>
        </w:tc>
      </w:tr>
      <w:tr w:rsidR="00C87C06" w:rsidRPr="00D0316D" w:rsidTr="00B1289A">
        <w:tc>
          <w:tcPr>
            <w:tcW w:w="1620" w:type="dxa"/>
            <w:tcBorders>
              <w:left w:val="single" w:sz="4" w:space="0" w:color="auto"/>
              <w:bottom w:val="single" w:sz="4" w:space="0" w:color="auto"/>
              <w:right w:val="single" w:sz="4" w:space="0" w:color="auto"/>
            </w:tcBorders>
          </w:tcPr>
          <w:p w:rsidR="00C87C06" w:rsidRPr="00AE6BC8" w:rsidRDefault="00C87C06" w:rsidP="00DA2CAB">
            <w:pPr>
              <w:spacing w:after="0" w:line="240" w:lineRule="auto"/>
            </w:pPr>
            <w:r>
              <w:t>252.246-7007</w:t>
            </w:r>
            <w:r w:rsidR="00E9643B">
              <w:t>*</w:t>
            </w:r>
          </w:p>
        </w:tc>
        <w:tc>
          <w:tcPr>
            <w:tcW w:w="7290" w:type="dxa"/>
            <w:tcBorders>
              <w:left w:val="single" w:sz="4" w:space="0" w:color="auto"/>
              <w:bottom w:val="single" w:sz="4" w:space="0" w:color="auto"/>
              <w:right w:val="single" w:sz="4" w:space="0" w:color="auto"/>
            </w:tcBorders>
          </w:tcPr>
          <w:p w:rsidR="00C87C06" w:rsidRPr="00AB2D1A" w:rsidRDefault="00C87C06" w:rsidP="00DA2CAB">
            <w:pPr>
              <w:spacing w:after="0" w:line="240" w:lineRule="auto"/>
            </w:pPr>
            <w:r>
              <w:t>Contractor Counterfeit Electronic Part Detection and Avoidance System</w:t>
            </w:r>
          </w:p>
        </w:tc>
        <w:tc>
          <w:tcPr>
            <w:tcW w:w="1260" w:type="dxa"/>
            <w:tcBorders>
              <w:left w:val="single" w:sz="4" w:space="0" w:color="auto"/>
              <w:bottom w:val="single" w:sz="4" w:space="0" w:color="auto"/>
              <w:right w:val="single" w:sz="4" w:space="0" w:color="auto"/>
            </w:tcBorders>
          </w:tcPr>
          <w:p w:rsidR="00C87C06" w:rsidRPr="00AB2D1A" w:rsidRDefault="00C87C06" w:rsidP="007A77C7">
            <w:pPr>
              <w:spacing w:after="0" w:line="240" w:lineRule="auto"/>
              <w:jc w:val="center"/>
            </w:pPr>
            <w:r>
              <w:t>(Aug 2016)</w:t>
            </w:r>
          </w:p>
        </w:tc>
      </w:tr>
      <w:tr w:rsidR="00C87C06" w:rsidRPr="00D0316D" w:rsidTr="00B1289A">
        <w:tc>
          <w:tcPr>
            <w:tcW w:w="1620" w:type="dxa"/>
            <w:tcBorders>
              <w:left w:val="single" w:sz="4" w:space="0" w:color="auto"/>
              <w:bottom w:val="single" w:sz="4" w:space="0" w:color="auto"/>
              <w:right w:val="single" w:sz="4" w:space="0" w:color="auto"/>
            </w:tcBorders>
          </w:tcPr>
          <w:p w:rsidR="00C87C06" w:rsidRDefault="00C87C06" w:rsidP="00DA2CAB">
            <w:pPr>
              <w:spacing w:after="0" w:line="240" w:lineRule="auto"/>
            </w:pPr>
            <w:r>
              <w:t>252.246-7008</w:t>
            </w:r>
            <w:r w:rsidR="00E9643B">
              <w:t>*</w:t>
            </w:r>
          </w:p>
        </w:tc>
        <w:tc>
          <w:tcPr>
            <w:tcW w:w="7290" w:type="dxa"/>
            <w:tcBorders>
              <w:left w:val="single" w:sz="4" w:space="0" w:color="auto"/>
              <w:bottom w:val="single" w:sz="4" w:space="0" w:color="auto"/>
              <w:right w:val="single" w:sz="4" w:space="0" w:color="auto"/>
            </w:tcBorders>
          </w:tcPr>
          <w:p w:rsidR="00C87C06" w:rsidRDefault="00C87C06" w:rsidP="00DA2CAB">
            <w:pPr>
              <w:spacing w:after="0" w:line="240" w:lineRule="auto"/>
            </w:pPr>
            <w:r>
              <w:t>Sources of Electronic Parts</w:t>
            </w:r>
          </w:p>
        </w:tc>
        <w:tc>
          <w:tcPr>
            <w:tcW w:w="1260" w:type="dxa"/>
            <w:tcBorders>
              <w:left w:val="single" w:sz="4" w:space="0" w:color="auto"/>
              <w:bottom w:val="single" w:sz="4" w:space="0" w:color="auto"/>
              <w:right w:val="single" w:sz="4" w:space="0" w:color="auto"/>
            </w:tcBorders>
          </w:tcPr>
          <w:p w:rsidR="00C87C06" w:rsidRDefault="00C87C06" w:rsidP="007A77C7">
            <w:pPr>
              <w:spacing w:after="0" w:line="240" w:lineRule="auto"/>
              <w:jc w:val="center"/>
            </w:pPr>
            <w:r>
              <w:t>(Oct 2016)</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E6BC8">
              <w:t>252.247-7023</w:t>
            </w:r>
            <w:r w:rsidR="00E9643B">
              <w:t>*</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Transportation of Supplies By Sea </w:t>
            </w:r>
          </w:p>
          <w:p w:rsidR="00F968D4" w:rsidRPr="00AB2D1A" w:rsidRDefault="00F968D4" w:rsidP="00DA2CAB">
            <w:pPr>
              <w:spacing w:after="0" w:line="240" w:lineRule="auto"/>
            </w:pPr>
            <w:r w:rsidRPr="00AB2D1A">
              <w:t>(</w:t>
            </w:r>
            <w:r w:rsidRPr="00BC4BEE">
              <w:rPr>
                <w:i/>
              </w:rPr>
              <w:t>applies to Orders over the SAT; below the SAT only paragraphs (a) through (e), and (h), apply</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7A77C7">
            <w:pPr>
              <w:spacing w:after="0" w:line="240" w:lineRule="auto"/>
              <w:jc w:val="center"/>
            </w:pPr>
            <w:r w:rsidRPr="00AB2D1A">
              <w:t>(</w:t>
            </w:r>
            <w:r w:rsidR="007A77C7">
              <w:t>Apr 2014</w:t>
            </w:r>
            <w:r w:rsidRPr="00AB2D1A">
              <w:t>)</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252.247-7024</w:t>
            </w:r>
            <w:r w:rsidR="00E9643B">
              <w:t>*</w:t>
            </w:r>
          </w:p>
        </w:tc>
        <w:tc>
          <w:tcPr>
            <w:tcW w:w="7290" w:type="dxa"/>
            <w:tcBorders>
              <w:left w:val="single" w:sz="4" w:space="0" w:color="auto"/>
              <w:bottom w:val="single" w:sz="4" w:space="0" w:color="auto"/>
              <w:right w:val="single" w:sz="4" w:space="0" w:color="auto"/>
            </w:tcBorders>
          </w:tcPr>
          <w:p w:rsidR="00D16C83" w:rsidRDefault="00F968D4" w:rsidP="00DA2CAB">
            <w:pPr>
              <w:spacing w:after="0" w:line="240" w:lineRule="auto"/>
            </w:pPr>
            <w:r w:rsidRPr="00AB2D1A">
              <w:t xml:space="preserve">Notification of Transportation of Supplies By Sea </w:t>
            </w:r>
          </w:p>
          <w:p w:rsidR="00F968D4" w:rsidRPr="00AB2D1A" w:rsidRDefault="00F968D4" w:rsidP="00DA2CAB">
            <w:pPr>
              <w:spacing w:after="0" w:line="240" w:lineRule="auto"/>
            </w:pPr>
            <w:r w:rsidRPr="00AB2D1A">
              <w:t>(</w:t>
            </w:r>
            <w:r w:rsidRPr="00BC4BEE">
              <w:rPr>
                <w:i/>
              </w:rPr>
              <w:t>applies to Orders for noncommercial items</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(Mar 2000)</w:t>
            </w:r>
          </w:p>
        </w:tc>
      </w:tr>
      <w:tr w:rsidR="00F968D4" w:rsidRPr="00D0316D" w:rsidTr="00B1289A">
        <w:tc>
          <w:tcPr>
            <w:tcW w:w="162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252.249-7002</w:t>
            </w:r>
          </w:p>
        </w:tc>
        <w:tc>
          <w:tcPr>
            <w:tcW w:w="729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pPr>
            <w:r w:rsidRPr="00AB2D1A">
              <w:t xml:space="preserve">Notification of Anticipated Contract Termination or Reduction </w:t>
            </w:r>
          </w:p>
          <w:p w:rsidR="00F968D4" w:rsidRPr="00AB2D1A" w:rsidRDefault="00F968D4" w:rsidP="00DA2CAB">
            <w:pPr>
              <w:spacing w:after="0" w:line="240" w:lineRule="auto"/>
            </w:pPr>
            <w:r w:rsidRPr="00AB2D1A">
              <w:t>(</w:t>
            </w:r>
            <w:r w:rsidRPr="00BC4BEE">
              <w:rPr>
                <w:i/>
              </w:rPr>
              <w:t xml:space="preserve">applies to Orders at </w:t>
            </w:r>
            <w:r w:rsidR="00514D6B" w:rsidRPr="00514D6B">
              <w:rPr>
                <w:i/>
              </w:rPr>
              <w:t>$70</w:t>
            </w:r>
            <w:r w:rsidRPr="00514D6B">
              <w:rPr>
                <w:i/>
              </w:rPr>
              <w:t>0,000</w:t>
            </w:r>
            <w:r w:rsidRPr="00BC4BEE">
              <w:rPr>
                <w:i/>
              </w:rPr>
              <w:t xml:space="preserve"> or more when Seller is first-tier subcontractor or $150,000 or more for lower-tier subcontractor</w:t>
            </w:r>
            <w:r w:rsidR="00514D6B">
              <w:rPr>
                <w:i/>
              </w:rPr>
              <w:t>s</w:t>
            </w:r>
            <w:r w:rsidRPr="00AB2D1A">
              <w:t>)</w:t>
            </w:r>
          </w:p>
        </w:tc>
        <w:tc>
          <w:tcPr>
            <w:tcW w:w="1260" w:type="dxa"/>
            <w:tcBorders>
              <w:left w:val="single" w:sz="4" w:space="0" w:color="auto"/>
              <w:bottom w:val="single" w:sz="4" w:space="0" w:color="auto"/>
              <w:right w:val="single" w:sz="4" w:space="0" w:color="auto"/>
            </w:tcBorders>
          </w:tcPr>
          <w:p w:rsidR="00F968D4" w:rsidRPr="00AB2D1A" w:rsidRDefault="00F968D4" w:rsidP="00DA2CAB">
            <w:pPr>
              <w:spacing w:after="0" w:line="240" w:lineRule="auto"/>
              <w:jc w:val="center"/>
            </w:pPr>
            <w:r w:rsidRPr="00AB2D1A">
              <w:t>(</w:t>
            </w:r>
            <w:r w:rsidR="00680768">
              <w:t>Oct 2015</w:t>
            </w:r>
            <w:r w:rsidRPr="00AB2D1A">
              <w:t>)</w:t>
            </w:r>
          </w:p>
        </w:tc>
      </w:tr>
    </w:tbl>
    <w:p w:rsidR="001E4839" w:rsidRDefault="00E9643B" w:rsidP="001E4839">
      <w:pPr>
        <w:spacing w:after="0" w:line="240" w:lineRule="auto"/>
        <w:ind w:firstLine="720"/>
        <w:rPr>
          <w:bCs/>
          <w:sz w:val="20"/>
          <w:szCs w:val="20"/>
        </w:rPr>
      </w:pPr>
      <w:r w:rsidRPr="002D019A">
        <w:rPr>
          <w:rFonts w:cstheme="minorHAnsi"/>
          <w:bCs/>
        </w:rPr>
        <w:t>* Denotes mandatory flow down where applicable.</w:t>
      </w:r>
    </w:p>
    <w:sectPr w:rsidR="001E4839" w:rsidSect="00B82298">
      <w:headerReference w:type="default" r:id="rId10"/>
      <w:footerReference w:type="default" r:id="rId11"/>
      <w:headerReference w:type="first" r:id="rId12"/>
      <w:footerReference w:type="first" r:id="rId13"/>
      <w:pgSz w:w="12240" w:h="15840"/>
      <w:pgMar w:top="720" w:right="1170" w:bottom="720" w:left="720" w:header="720" w:footer="2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1DA" w:rsidRDefault="002661DA" w:rsidP="000643C3">
      <w:pPr>
        <w:spacing w:after="0" w:line="240" w:lineRule="auto"/>
      </w:pPr>
      <w:r>
        <w:separator/>
      </w:r>
    </w:p>
  </w:endnote>
  <w:endnote w:type="continuationSeparator" w:id="0">
    <w:p w:rsidR="002661DA" w:rsidRDefault="002661DA" w:rsidP="0006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9E" w:rsidRDefault="00705B9E" w:rsidP="00C97450">
    <w:pPr>
      <w:pStyle w:val="Footer"/>
      <w:rPr>
        <w:sz w:val="18"/>
        <w:szCs w:val="18"/>
      </w:rPr>
    </w:pPr>
  </w:p>
  <w:p w:rsidR="00705B9E" w:rsidRPr="00385C2C" w:rsidRDefault="00705B9E" w:rsidP="00DA2CAB">
    <w:pPr>
      <w:pStyle w:val="Footer"/>
      <w:tabs>
        <w:tab w:val="clear" w:pos="4680"/>
        <w:tab w:val="clear" w:pos="9360"/>
        <w:tab w:val="right" w:pos="10800"/>
      </w:tabs>
      <w:rPr>
        <w:rStyle w:val="PageNumber"/>
        <w:rFonts w:ascii="Arial" w:hAnsi="Arial" w:cs="Arial"/>
        <w:sz w:val="14"/>
        <w:szCs w:val="14"/>
      </w:rPr>
    </w:pPr>
    <w:r w:rsidRPr="00385C2C">
      <w:rPr>
        <w:rFonts w:ascii="Arial" w:hAnsi="Arial" w:cs="Arial"/>
        <w:sz w:val="14"/>
        <w:szCs w:val="14"/>
      </w:rPr>
      <w:t xml:space="preserve">SSF </w:t>
    </w:r>
    <w:r w:rsidRPr="0031686E">
      <w:rPr>
        <w:rFonts w:ascii="Arial" w:hAnsi="Arial" w:cs="Arial"/>
        <w:sz w:val="14"/>
        <w:szCs w:val="14"/>
      </w:rPr>
      <w:t>P</w:t>
    </w:r>
    <w:r>
      <w:rPr>
        <w:rFonts w:ascii="Arial" w:hAnsi="Arial" w:cs="Arial"/>
        <w:sz w:val="14"/>
        <w:szCs w:val="14"/>
      </w:rPr>
      <w:t xml:space="preserve">9778 </w:t>
    </w:r>
    <w:r w:rsidRPr="0059770E">
      <w:rPr>
        <w:rFonts w:ascii="Arial" w:hAnsi="Arial" w:cs="Arial"/>
        <w:sz w:val="14"/>
        <w:szCs w:val="14"/>
      </w:rPr>
      <w:t>(</w:t>
    </w:r>
    <w:r w:rsidR="00A45784">
      <w:rPr>
        <w:rFonts w:ascii="Arial" w:hAnsi="Arial" w:cs="Arial"/>
        <w:sz w:val="14"/>
        <w:szCs w:val="14"/>
      </w:rPr>
      <w:t>09</w:t>
    </w:r>
    <w:r w:rsidRPr="0059770E">
      <w:rPr>
        <w:rFonts w:ascii="Arial" w:hAnsi="Arial" w:cs="Arial"/>
        <w:sz w:val="14"/>
        <w:szCs w:val="14"/>
      </w:rPr>
      <w:t>/</w:t>
    </w:r>
    <w:r w:rsidR="007146E8">
      <w:rPr>
        <w:rFonts w:ascii="Arial" w:hAnsi="Arial" w:cs="Arial"/>
        <w:sz w:val="14"/>
        <w:szCs w:val="14"/>
      </w:rPr>
      <w:t>10</w:t>
    </w:r>
    <w:r w:rsidR="00A45784">
      <w:rPr>
        <w:rFonts w:ascii="Arial" w:hAnsi="Arial" w:cs="Arial"/>
        <w:sz w:val="14"/>
        <w:szCs w:val="14"/>
      </w:rPr>
      <w:t>/20</w:t>
    </w:r>
    <w:r w:rsidRPr="0059770E">
      <w:rPr>
        <w:rFonts w:ascii="Arial" w:hAnsi="Arial" w:cs="Arial"/>
        <w:sz w:val="14"/>
        <w:szCs w:val="14"/>
      </w:rPr>
      <w:t>)</w:t>
    </w:r>
    <w:r w:rsidRPr="00385C2C">
      <w:rPr>
        <w:rFonts w:ascii="Arial" w:hAnsi="Arial" w:cs="Arial"/>
        <w:sz w:val="14"/>
        <w:szCs w:val="14"/>
      </w:rPr>
      <w:tab/>
      <w:t xml:space="preserve">Page </w:t>
    </w:r>
    <w:r w:rsidRPr="00385C2C">
      <w:rPr>
        <w:rStyle w:val="PageNumber"/>
        <w:rFonts w:ascii="Arial" w:hAnsi="Arial" w:cs="Arial"/>
        <w:sz w:val="14"/>
        <w:szCs w:val="14"/>
      </w:rPr>
      <w:fldChar w:fldCharType="begin"/>
    </w:r>
    <w:r w:rsidRPr="00385C2C">
      <w:rPr>
        <w:rStyle w:val="PageNumber"/>
        <w:rFonts w:ascii="Arial" w:hAnsi="Arial" w:cs="Arial"/>
        <w:sz w:val="14"/>
        <w:szCs w:val="14"/>
      </w:rPr>
      <w:instrText xml:space="preserve"> PAGE </w:instrText>
    </w:r>
    <w:r w:rsidRPr="00385C2C">
      <w:rPr>
        <w:rStyle w:val="PageNumber"/>
        <w:rFonts w:ascii="Arial" w:hAnsi="Arial" w:cs="Arial"/>
        <w:sz w:val="14"/>
        <w:szCs w:val="14"/>
      </w:rPr>
      <w:fldChar w:fldCharType="separate"/>
    </w:r>
    <w:r w:rsidR="00DD754A">
      <w:rPr>
        <w:rStyle w:val="PageNumber"/>
        <w:rFonts w:ascii="Arial" w:hAnsi="Arial" w:cs="Arial"/>
        <w:noProof/>
        <w:sz w:val="14"/>
        <w:szCs w:val="14"/>
      </w:rPr>
      <w:t>13</w:t>
    </w:r>
    <w:r w:rsidRPr="00385C2C">
      <w:rPr>
        <w:rStyle w:val="PageNumber"/>
        <w:rFonts w:ascii="Arial" w:hAnsi="Arial" w:cs="Arial"/>
        <w:sz w:val="14"/>
        <w:szCs w:val="14"/>
      </w:rPr>
      <w:fldChar w:fldCharType="end"/>
    </w:r>
    <w:r w:rsidRPr="00385C2C">
      <w:rPr>
        <w:rStyle w:val="PageNumber"/>
        <w:rFonts w:ascii="Arial" w:hAnsi="Arial" w:cs="Arial"/>
        <w:sz w:val="14"/>
        <w:szCs w:val="14"/>
      </w:rPr>
      <w:t xml:space="preserve"> of </w:t>
    </w:r>
    <w:r w:rsidRPr="00385C2C">
      <w:rPr>
        <w:rStyle w:val="PageNumber"/>
        <w:rFonts w:ascii="Arial" w:hAnsi="Arial" w:cs="Arial"/>
        <w:sz w:val="14"/>
        <w:szCs w:val="14"/>
      </w:rPr>
      <w:fldChar w:fldCharType="begin"/>
    </w:r>
    <w:r w:rsidRPr="00385C2C">
      <w:rPr>
        <w:rStyle w:val="PageNumber"/>
        <w:rFonts w:ascii="Arial" w:hAnsi="Arial" w:cs="Arial"/>
        <w:sz w:val="14"/>
        <w:szCs w:val="14"/>
      </w:rPr>
      <w:instrText xml:space="preserve"> NUMPAGES </w:instrText>
    </w:r>
    <w:r w:rsidRPr="00385C2C">
      <w:rPr>
        <w:rStyle w:val="PageNumber"/>
        <w:rFonts w:ascii="Arial" w:hAnsi="Arial" w:cs="Arial"/>
        <w:sz w:val="14"/>
        <w:szCs w:val="14"/>
      </w:rPr>
      <w:fldChar w:fldCharType="separate"/>
    </w:r>
    <w:r w:rsidR="00DD754A">
      <w:rPr>
        <w:rStyle w:val="PageNumber"/>
        <w:rFonts w:ascii="Arial" w:hAnsi="Arial" w:cs="Arial"/>
        <w:noProof/>
        <w:sz w:val="14"/>
        <w:szCs w:val="14"/>
      </w:rPr>
      <w:t>13</w:t>
    </w:r>
    <w:r w:rsidRPr="00385C2C">
      <w:rPr>
        <w:rStyle w:val="PageNumber"/>
        <w:rFonts w:ascii="Arial" w:hAnsi="Arial" w:cs="Arial"/>
        <w:sz w:val="14"/>
        <w:szCs w:val="14"/>
      </w:rPr>
      <w:fldChar w:fldCharType="end"/>
    </w:r>
  </w:p>
  <w:p w:rsidR="00705B9E" w:rsidRPr="00004933" w:rsidRDefault="00705B9E" w:rsidP="00004933">
    <w:pPr>
      <w:pStyle w:val="Footer"/>
      <w:tabs>
        <w:tab w:val="right" w:pos="9600"/>
      </w:tabs>
      <w:rPr>
        <w:rFonts w:ascii="Arial" w:hAnsi="Arial" w:cs="Arial"/>
        <w:b/>
        <w:sz w:val="10"/>
        <w:szCs w:val="16"/>
      </w:rPr>
    </w:pPr>
    <w:r w:rsidRPr="00004933">
      <w:rPr>
        <w:rStyle w:val="PageNumber"/>
        <w:rFonts w:ascii="Arial" w:hAnsi="Arial" w:cs="Arial"/>
        <w:b/>
        <w:sz w:val="16"/>
      </w:rPr>
      <w:t>Ingalls Shipbuilding</w:t>
    </w:r>
  </w:p>
  <w:p w:rsidR="00705B9E" w:rsidRPr="000643C3" w:rsidRDefault="00705B9E" w:rsidP="00004933">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9E" w:rsidRPr="00385C2C" w:rsidRDefault="00705B9E" w:rsidP="00B82298">
    <w:pPr>
      <w:pStyle w:val="Footer"/>
      <w:tabs>
        <w:tab w:val="clear" w:pos="4680"/>
        <w:tab w:val="clear" w:pos="9360"/>
        <w:tab w:val="right" w:pos="10800"/>
      </w:tabs>
      <w:rPr>
        <w:rStyle w:val="PageNumber"/>
        <w:rFonts w:ascii="Arial" w:hAnsi="Arial" w:cs="Arial"/>
        <w:sz w:val="14"/>
        <w:szCs w:val="14"/>
      </w:rPr>
    </w:pPr>
    <w:r w:rsidRPr="00385C2C">
      <w:rPr>
        <w:rFonts w:ascii="Arial" w:hAnsi="Arial" w:cs="Arial"/>
        <w:sz w:val="14"/>
        <w:szCs w:val="14"/>
      </w:rPr>
      <w:t xml:space="preserve">SSF </w:t>
    </w:r>
    <w:r w:rsidRPr="0031686E">
      <w:rPr>
        <w:rFonts w:ascii="Arial" w:hAnsi="Arial" w:cs="Arial"/>
        <w:sz w:val="14"/>
        <w:szCs w:val="14"/>
      </w:rPr>
      <w:t>P</w:t>
    </w:r>
    <w:r w:rsidR="00A45784">
      <w:rPr>
        <w:rFonts w:ascii="Arial" w:hAnsi="Arial" w:cs="Arial"/>
        <w:sz w:val="14"/>
        <w:szCs w:val="14"/>
      </w:rPr>
      <w:t>9778 (09/10/20)</w:t>
    </w:r>
    <w:r w:rsidRPr="00385C2C">
      <w:rPr>
        <w:rFonts w:ascii="Arial" w:hAnsi="Arial" w:cs="Arial"/>
        <w:sz w:val="14"/>
        <w:szCs w:val="14"/>
      </w:rPr>
      <w:tab/>
      <w:t xml:space="preserve">Page </w:t>
    </w:r>
    <w:r w:rsidRPr="00385C2C">
      <w:rPr>
        <w:rStyle w:val="PageNumber"/>
        <w:rFonts w:ascii="Arial" w:hAnsi="Arial" w:cs="Arial"/>
        <w:sz w:val="14"/>
        <w:szCs w:val="14"/>
      </w:rPr>
      <w:fldChar w:fldCharType="begin"/>
    </w:r>
    <w:r w:rsidRPr="00385C2C">
      <w:rPr>
        <w:rStyle w:val="PageNumber"/>
        <w:rFonts w:ascii="Arial" w:hAnsi="Arial" w:cs="Arial"/>
        <w:sz w:val="14"/>
        <w:szCs w:val="14"/>
      </w:rPr>
      <w:instrText xml:space="preserve"> PAGE </w:instrText>
    </w:r>
    <w:r w:rsidRPr="00385C2C">
      <w:rPr>
        <w:rStyle w:val="PageNumber"/>
        <w:rFonts w:ascii="Arial" w:hAnsi="Arial" w:cs="Arial"/>
        <w:sz w:val="14"/>
        <w:szCs w:val="14"/>
      </w:rPr>
      <w:fldChar w:fldCharType="separate"/>
    </w:r>
    <w:r w:rsidR="002661DA">
      <w:rPr>
        <w:rStyle w:val="PageNumber"/>
        <w:rFonts w:ascii="Arial" w:hAnsi="Arial" w:cs="Arial"/>
        <w:noProof/>
        <w:sz w:val="14"/>
        <w:szCs w:val="14"/>
      </w:rPr>
      <w:t>1</w:t>
    </w:r>
    <w:r w:rsidRPr="00385C2C">
      <w:rPr>
        <w:rStyle w:val="PageNumber"/>
        <w:rFonts w:ascii="Arial" w:hAnsi="Arial" w:cs="Arial"/>
        <w:sz w:val="14"/>
        <w:szCs w:val="14"/>
      </w:rPr>
      <w:fldChar w:fldCharType="end"/>
    </w:r>
    <w:r w:rsidRPr="00385C2C">
      <w:rPr>
        <w:rStyle w:val="PageNumber"/>
        <w:rFonts w:ascii="Arial" w:hAnsi="Arial" w:cs="Arial"/>
        <w:sz w:val="14"/>
        <w:szCs w:val="14"/>
      </w:rPr>
      <w:t xml:space="preserve"> of </w:t>
    </w:r>
    <w:r w:rsidRPr="00385C2C">
      <w:rPr>
        <w:rStyle w:val="PageNumber"/>
        <w:rFonts w:ascii="Arial" w:hAnsi="Arial" w:cs="Arial"/>
        <w:sz w:val="14"/>
        <w:szCs w:val="14"/>
      </w:rPr>
      <w:fldChar w:fldCharType="begin"/>
    </w:r>
    <w:r w:rsidRPr="00385C2C">
      <w:rPr>
        <w:rStyle w:val="PageNumber"/>
        <w:rFonts w:ascii="Arial" w:hAnsi="Arial" w:cs="Arial"/>
        <w:sz w:val="14"/>
        <w:szCs w:val="14"/>
      </w:rPr>
      <w:instrText xml:space="preserve"> NUMPAGES </w:instrText>
    </w:r>
    <w:r w:rsidRPr="00385C2C">
      <w:rPr>
        <w:rStyle w:val="PageNumber"/>
        <w:rFonts w:ascii="Arial" w:hAnsi="Arial" w:cs="Arial"/>
        <w:sz w:val="14"/>
        <w:szCs w:val="14"/>
      </w:rPr>
      <w:fldChar w:fldCharType="separate"/>
    </w:r>
    <w:r w:rsidR="002661DA">
      <w:rPr>
        <w:rStyle w:val="PageNumber"/>
        <w:rFonts w:ascii="Arial" w:hAnsi="Arial" w:cs="Arial"/>
        <w:noProof/>
        <w:sz w:val="14"/>
        <w:szCs w:val="14"/>
      </w:rPr>
      <w:t>1</w:t>
    </w:r>
    <w:r w:rsidRPr="00385C2C">
      <w:rPr>
        <w:rStyle w:val="PageNumber"/>
        <w:rFonts w:ascii="Arial" w:hAnsi="Arial" w:cs="Arial"/>
        <w:sz w:val="14"/>
        <w:szCs w:val="14"/>
      </w:rPr>
      <w:fldChar w:fldCharType="end"/>
    </w:r>
  </w:p>
  <w:p w:rsidR="00705B9E" w:rsidRPr="00004933" w:rsidRDefault="00705B9E" w:rsidP="00B82298">
    <w:pPr>
      <w:pStyle w:val="Footer"/>
      <w:tabs>
        <w:tab w:val="right" w:pos="9600"/>
      </w:tabs>
      <w:rPr>
        <w:rFonts w:ascii="Arial" w:hAnsi="Arial" w:cs="Arial"/>
        <w:b/>
        <w:sz w:val="10"/>
        <w:szCs w:val="16"/>
      </w:rPr>
    </w:pPr>
    <w:r w:rsidRPr="00004933">
      <w:rPr>
        <w:rStyle w:val="PageNumber"/>
        <w:rFonts w:ascii="Arial" w:hAnsi="Arial" w:cs="Arial"/>
        <w:b/>
        <w:sz w:val="16"/>
      </w:rPr>
      <w:t>Ingalls Shipbuilding</w:t>
    </w:r>
  </w:p>
  <w:p w:rsidR="00705B9E" w:rsidRPr="000643C3" w:rsidRDefault="00705B9E" w:rsidP="00B8229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1DA" w:rsidRDefault="002661DA" w:rsidP="000643C3">
      <w:pPr>
        <w:spacing w:after="0" w:line="240" w:lineRule="auto"/>
      </w:pPr>
      <w:r>
        <w:separator/>
      </w:r>
    </w:p>
  </w:footnote>
  <w:footnote w:type="continuationSeparator" w:id="0">
    <w:p w:rsidR="002661DA" w:rsidRDefault="002661DA" w:rsidP="00064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9E" w:rsidRDefault="00A3580C">
    <w:pPr>
      <w:pStyle w:val="Header"/>
    </w:pPr>
    <w:r>
      <w:rPr>
        <w:noProof/>
      </w:rPr>
      <w:drawing>
        <wp:inline distT="0" distB="0" distL="0" distR="0" wp14:anchorId="14074545" wp14:editId="7482288C">
          <wp:extent cx="1463040" cy="457200"/>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3040" cy="457200"/>
                  </a:xfrm>
                  <a:prstGeom prst="rect">
                    <a:avLst/>
                  </a:prstGeom>
                  <a:noFill/>
                  <a:ln w="9525">
                    <a:noFill/>
                    <a:miter lim="800000"/>
                    <a:headEnd/>
                    <a:tailEnd/>
                  </a:ln>
                </pic:spPr>
              </pic:pic>
            </a:graphicData>
          </a:graphic>
        </wp:inline>
      </w:drawing>
    </w:r>
  </w:p>
  <w:p w:rsidR="00705B9E" w:rsidRDefault="00705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9E" w:rsidRDefault="00A3580C">
    <w:pPr>
      <w:pStyle w:val="Header"/>
    </w:pPr>
    <w:r>
      <w:rPr>
        <w:noProof/>
      </w:rPr>
      <w:drawing>
        <wp:inline distT="0" distB="0" distL="0" distR="0" wp14:anchorId="183233AF" wp14:editId="5C0481CC">
          <wp:extent cx="1463040" cy="45720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304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903"/>
    <w:multiLevelType w:val="multilevel"/>
    <w:tmpl w:val="EB5EF5DA"/>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4F7A09"/>
    <w:multiLevelType w:val="multilevel"/>
    <w:tmpl w:val="2C54F9D4"/>
    <w:lvl w:ilvl="0">
      <w:start w:val="1"/>
      <w:numFmt w:val="lowerRoman"/>
      <w:lvlText w:val="%1."/>
      <w:lvlJc w:val="righ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60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432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110107ED"/>
    <w:multiLevelType w:val="multilevel"/>
    <w:tmpl w:val="3412205A"/>
    <w:lvl w:ilvl="0">
      <w:start w:val="1"/>
      <w:numFmt w:val="decimal"/>
      <w:pStyle w:val="list1"/>
      <w:lvlText w:val="%1."/>
      <w:lvlJc w:val="left"/>
      <w:pPr>
        <w:tabs>
          <w:tab w:val="num" w:pos="600"/>
        </w:tabs>
        <w:ind w:left="600" w:hanging="600"/>
      </w:pPr>
      <w:rPr>
        <w:rFonts w:asciiTheme="minorHAnsi" w:hAnsiTheme="minorHAnsi" w:hint="default"/>
      </w:rPr>
    </w:lvl>
    <w:lvl w:ilvl="1">
      <w:start w:val="1"/>
      <w:numFmt w:val="upperLetter"/>
      <w:lvlText w:val="%2."/>
      <w:lvlJc w:val="left"/>
      <w:pPr>
        <w:tabs>
          <w:tab w:val="num" w:pos="1320"/>
        </w:tabs>
        <w:ind w:left="1320" w:hanging="600"/>
      </w:pPr>
      <w:rPr>
        <w:rFonts w:hint="default"/>
      </w:rPr>
    </w:lvl>
    <w:lvl w:ilvl="2">
      <w:start w:val="1"/>
      <w:numFmt w:val="decimal"/>
      <w:lvlText w:val="(%3)"/>
      <w:lvlJc w:val="left"/>
      <w:pPr>
        <w:tabs>
          <w:tab w:val="num" w:pos="2040"/>
        </w:tabs>
        <w:ind w:left="2040" w:hanging="840"/>
      </w:pPr>
      <w:rPr>
        <w:rFonts w:hint="default"/>
      </w:rPr>
    </w:lvl>
    <w:lvl w:ilvl="3">
      <w:start w:val="1"/>
      <w:numFmt w:val="lowerRoman"/>
      <w:lvlText w:val="(%4)"/>
      <w:lvlJc w:val="left"/>
      <w:pPr>
        <w:tabs>
          <w:tab w:val="num" w:pos="3000"/>
        </w:tabs>
        <w:ind w:left="3000" w:hanging="960"/>
      </w:pPr>
      <w:rPr>
        <w:rFonts w:hint="default"/>
      </w:rPr>
    </w:lvl>
    <w:lvl w:ilvl="4">
      <w:start w:val="1"/>
      <w:numFmt w:val="lowerLetter"/>
      <w:lvlText w:val="(%5)"/>
      <w:lvlJc w:val="left"/>
      <w:pPr>
        <w:tabs>
          <w:tab w:val="num" w:pos="1848"/>
        </w:tabs>
        <w:ind w:left="1848" w:hanging="360"/>
      </w:pPr>
      <w:rPr>
        <w:rFonts w:hint="default"/>
      </w:rPr>
    </w:lvl>
    <w:lvl w:ilvl="5">
      <w:start w:val="1"/>
      <w:numFmt w:val="lowerRoman"/>
      <w:lvlText w:val="(%6)"/>
      <w:lvlJc w:val="left"/>
      <w:pPr>
        <w:tabs>
          <w:tab w:val="num" w:pos="2208"/>
        </w:tabs>
        <w:ind w:left="2208" w:hanging="360"/>
      </w:pPr>
      <w:rPr>
        <w:rFonts w:hint="default"/>
      </w:rPr>
    </w:lvl>
    <w:lvl w:ilvl="6">
      <w:start w:val="1"/>
      <w:numFmt w:val="decimal"/>
      <w:lvlText w:val="%7."/>
      <w:lvlJc w:val="left"/>
      <w:pPr>
        <w:tabs>
          <w:tab w:val="num" w:pos="2568"/>
        </w:tabs>
        <w:ind w:left="2568" w:hanging="360"/>
      </w:pPr>
      <w:rPr>
        <w:rFonts w:hint="default"/>
      </w:rPr>
    </w:lvl>
    <w:lvl w:ilvl="7">
      <w:start w:val="1"/>
      <w:numFmt w:val="lowerLetter"/>
      <w:lvlText w:val="%8."/>
      <w:lvlJc w:val="left"/>
      <w:pPr>
        <w:tabs>
          <w:tab w:val="num" w:pos="2928"/>
        </w:tabs>
        <w:ind w:left="2928" w:hanging="360"/>
      </w:pPr>
      <w:rPr>
        <w:rFonts w:hint="default"/>
      </w:rPr>
    </w:lvl>
    <w:lvl w:ilvl="8">
      <w:start w:val="1"/>
      <w:numFmt w:val="lowerRoman"/>
      <w:lvlText w:val="%9."/>
      <w:lvlJc w:val="left"/>
      <w:pPr>
        <w:tabs>
          <w:tab w:val="num" w:pos="3288"/>
        </w:tabs>
        <w:ind w:left="3288" w:hanging="360"/>
      </w:pPr>
      <w:rPr>
        <w:rFonts w:hint="default"/>
      </w:rPr>
    </w:lvl>
  </w:abstractNum>
  <w:abstractNum w:abstractNumId="3" w15:restartNumberingAfterBreak="0">
    <w:nsid w:val="24311670"/>
    <w:multiLevelType w:val="multilevel"/>
    <w:tmpl w:val="ABD0CD8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3947070"/>
    <w:multiLevelType w:val="multilevel"/>
    <w:tmpl w:val="56743200"/>
    <w:lvl w:ilvl="0">
      <w:start w:val="1"/>
      <w:numFmt w:val="decimal"/>
      <w:pStyle w:val="list10"/>
      <w:lvlText w:val="(%1)"/>
      <w:lvlJc w:val="left"/>
      <w:pPr>
        <w:tabs>
          <w:tab w:val="num" w:pos="1800"/>
        </w:tabs>
        <w:ind w:left="1800" w:hanging="629"/>
      </w:pPr>
      <w:rPr>
        <w:rFonts w:ascii="Calibri" w:hAnsi="Calibri"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611"/>
        </w:tabs>
        <w:ind w:left="2611" w:hanging="811"/>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033"/>
        </w:tabs>
        <w:ind w:left="3033" w:hanging="631"/>
      </w:pPr>
      <w:rPr>
        <w:rFonts w:ascii="Courier New" w:hAnsi="Courier Ne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951"/>
        </w:tabs>
        <w:ind w:left="1951" w:hanging="360"/>
      </w:pPr>
      <w:rPr>
        <w:rFonts w:ascii="Courier New" w:hAnsi="Courier Ne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311"/>
        </w:tabs>
        <w:ind w:left="2311" w:hanging="360"/>
      </w:pPr>
      <w:rPr>
        <w:rFonts w:hint="default"/>
      </w:rPr>
    </w:lvl>
    <w:lvl w:ilvl="5">
      <w:start w:val="1"/>
      <w:numFmt w:val="lowerRoman"/>
      <w:lvlText w:val="(%6)"/>
      <w:lvlJc w:val="left"/>
      <w:pPr>
        <w:tabs>
          <w:tab w:val="num" w:pos="2671"/>
        </w:tabs>
        <w:ind w:left="2671" w:hanging="360"/>
      </w:pPr>
      <w:rPr>
        <w:rFonts w:hint="default"/>
      </w:rPr>
    </w:lvl>
    <w:lvl w:ilvl="6">
      <w:start w:val="1"/>
      <w:numFmt w:val="decimal"/>
      <w:lvlText w:val="%7."/>
      <w:lvlJc w:val="left"/>
      <w:pPr>
        <w:tabs>
          <w:tab w:val="num" w:pos="3031"/>
        </w:tabs>
        <w:ind w:left="3031" w:hanging="360"/>
      </w:pPr>
      <w:rPr>
        <w:rFonts w:hint="default"/>
      </w:rPr>
    </w:lvl>
    <w:lvl w:ilvl="7">
      <w:start w:val="1"/>
      <w:numFmt w:val="lowerLetter"/>
      <w:lvlText w:val="%8."/>
      <w:lvlJc w:val="left"/>
      <w:pPr>
        <w:tabs>
          <w:tab w:val="num" w:pos="3391"/>
        </w:tabs>
        <w:ind w:left="3391" w:hanging="360"/>
      </w:pPr>
      <w:rPr>
        <w:rFonts w:hint="default"/>
      </w:rPr>
    </w:lvl>
    <w:lvl w:ilvl="8">
      <w:start w:val="1"/>
      <w:numFmt w:val="lowerRoman"/>
      <w:lvlText w:val="%9."/>
      <w:lvlJc w:val="left"/>
      <w:pPr>
        <w:tabs>
          <w:tab w:val="num" w:pos="3751"/>
        </w:tabs>
        <w:ind w:left="3751" w:hanging="360"/>
      </w:pPr>
      <w:rPr>
        <w:rFonts w:hint="default"/>
      </w:rPr>
    </w:lvl>
  </w:abstractNum>
  <w:abstractNum w:abstractNumId="5" w15:restartNumberingAfterBreak="0">
    <w:nsid w:val="3E020347"/>
    <w:multiLevelType w:val="multilevel"/>
    <w:tmpl w:val="FE26A1D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1530" w:hanging="360"/>
      </w:pPr>
      <w:rPr>
        <w:rFonts w:asciiTheme="minorHAnsi" w:eastAsia="Times New Roman" w:hAnsiTheme="minorHAnsi"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1882F66"/>
    <w:multiLevelType w:val="multilevel"/>
    <w:tmpl w:val="161A43B8"/>
    <w:lvl w:ilvl="0">
      <w:start w:val="1"/>
      <w:numFmt w:val="lowerRoman"/>
      <w:lvlText w:val="%1."/>
      <w:lvlJc w:val="righ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360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432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5ECB668E"/>
    <w:multiLevelType w:val="multilevel"/>
    <w:tmpl w:val="69962D0A"/>
    <w:lvl w:ilvl="0">
      <w:start w:val="8"/>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3874CD6"/>
    <w:multiLevelType w:val="hybridMultilevel"/>
    <w:tmpl w:val="6D863E7E"/>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4"/>
  </w:num>
  <w:num w:numId="6">
    <w:abstractNumId w:val="1"/>
  </w:num>
  <w:num w:numId="7">
    <w:abstractNumId w:val="7"/>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readOnly"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F8"/>
    <w:rsid w:val="00000C18"/>
    <w:rsid w:val="00004933"/>
    <w:rsid w:val="00020236"/>
    <w:rsid w:val="0002267E"/>
    <w:rsid w:val="00024216"/>
    <w:rsid w:val="0003147D"/>
    <w:rsid w:val="0004031E"/>
    <w:rsid w:val="00044D1C"/>
    <w:rsid w:val="00055584"/>
    <w:rsid w:val="00056979"/>
    <w:rsid w:val="000643C3"/>
    <w:rsid w:val="00066508"/>
    <w:rsid w:val="0007078D"/>
    <w:rsid w:val="00071CD4"/>
    <w:rsid w:val="0007755A"/>
    <w:rsid w:val="00080B93"/>
    <w:rsid w:val="00086D84"/>
    <w:rsid w:val="00087155"/>
    <w:rsid w:val="000B5669"/>
    <w:rsid w:val="000C0D07"/>
    <w:rsid w:val="000C1227"/>
    <w:rsid w:val="000C396F"/>
    <w:rsid w:val="000C3D0B"/>
    <w:rsid w:val="000D1FD8"/>
    <w:rsid w:val="000D5B31"/>
    <w:rsid w:val="000E0EF7"/>
    <w:rsid w:val="000E28D0"/>
    <w:rsid w:val="000E49C8"/>
    <w:rsid w:val="000F4286"/>
    <w:rsid w:val="00100EA9"/>
    <w:rsid w:val="00110688"/>
    <w:rsid w:val="00114775"/>
    <w:rsid w:val="001229F8"/>
    <w:rsid w:val="00127EBB"/>
    <w:rsid w:val="00136751"/>
    <w:rsid w:val="00147E6F"/>
    <w:rsid w:val="00150639"/>
    <w:rsid w:val="00153FD8"/>
    <w:rsid w:val="00156C3B"/>
    <w:rsid w:val="001753DF"/>
    <w:rsid w:val="001820B7"/>
    <w:rsid w:val="00183A3B"/>
    <w:rsid w:val="00184007"/>
    <w:rsid w:val="00184087"/>
    <w:rsid w:val="001858B1"/>
    <w:rsid w:val="001933D5"/>
    <w:rsid w:val="001A0394"/>
    <w:rsid w:val="001A64C8"/>
    <w:rsid w:val="001B3A82"/>
    <w:rsid w:val="001B5EBF"/>
    <w:rsid w:val="001B72C0"/>
    <w:rsid w:val="001C4C9B"/>
    <w:rsid w:val="001D19A4"/>
    <w:rsid w:val="001D2A0B"/>
    <w:rsid w:val="001D3513"/>
    <w:rsid w:val="001E0368"/>
    <w:rsid w:val="001E4839"/>
    <w:rsid w:val="001F0537"/>
    <w:rsid w:val="001F16CC"/>
    <w:rsid w:val="001F1876"/>
    <w:rsid w:val="001F2BF0"/>
    <w:rsid w:val="001F5C6F"/>
    <w:rsid w:val="001F6483"/>
    <w:rsid w:val="001F750D"/>
    <w:rsid w:val="00207909"/>
    <w:rsid w:val="002123BB"/>
    <w:rsid w:val="00212B29"/>
    <w:rsid w:val="00213415"/>
    <w:rsid w:val="00214DEB"/>
    <w:rsid w:val="00220562"/>
    <w:rsid w:val="00240349"/>
    <w:rsid w:val="00240DC8"/>
    <w:rsid w:val="00241C1B"/>
    <w:rsid w:val="0024485B"/>
    <w:rsid w:val="002478ED"/>
    <w:rsid w:val="00250410"/>
    <w:rsid w:val="00251ACE"/>
    <w:rsid w:val="00255C7C"/>
    <w:rsid w:val="002570CA"/>
    <w:rsid w:val="002616F8"/>
    <w:rsid w:val="00264472"/>
    <w:rsid w:val="002652DD"/>
    <w:rsid w:val="002661DA"/>
    <w:rsid w:val="00266913"/>
    <w:rsid w:val="002671BF"/>
    <w:rsid w:val="00274F4F"/>
    <w:rsid w:val="00284D92"/>
    <w:rsid w:val="002A2A3B"/>
    <w:rsid w:val="002B076C"/>
    <w:rsid w:val="002B1ACE"/>
    <w:rsid w:val="002B74C8"/>
    <w:rsid w:val="002C0CA8"/>
    <w:rsid w:val="002C56CC"/>
    <w:rsid w:val="002D171A"/>
    <w:rsid w:val="002E0F04"/>
    <w:rsid w:val="002E5760"/>
    <w:rsid w:val="002E630C"/>
    <w:rsid w:val="002E6E96"/>
    <w:rsid w:val="002E72A3"/>
    <w:rsid w:val="002F24E5"/>
    <w:rsid w:val="0030012E"/>
    <w:rsid w:val="0030565A"/>
    <w:rsid w:val="003058F3"/>
    <w:rsid w:val="00307DF6"/>
    <w:rsid w:val="003118D0"/>
    <w:rsid w:val="00311B13"/>
    <w:rsid w:val="00313CC1"/>
    <w:rsid w:val="0031686E"/>
    <w:rsid w:val="003177D8"/>
    <w:rsid w:val="00327C90"/>
    <w:rsid w:val="00330F22"/>
    <w:rsid w:val="00332098"/>
    <w:rsid w:val="00335746"/>
    <w:rsid w:val="00336519"/>
    <w:rsid w:val="00337036"/>
    <w:rsid w:val="00342CAB"/>
    <w:rsid w:val="003445C6"/>
    <w:rsid w:val="003521F6"/>
    <w:rsid w:val="003554D1"/>
    <w:rsid w:val="00355881"/>
    <w:rsid w:val="00374098"/>
    <w:rsid w:val="003768A4"/>
    <w:rsid w:val="00376EF9"/>
    <w:rsid w:val="003821C9"/>
    <w:rsid w:val="0038649F"/>
    <w:rsid w:val="00387559"/>
    <w:rsid w:val="003914A0"/>
    <w:rsid w:val="003A5850"/>
    <w:rsid w:val="003A7A87"/>
    <w:rsid w:val="003E0372"/>
    <w:rsid w:val="003E0AB6"/>
    <w:rsid w:val="003E0C6F"/>
    <w:rsid w:val="003E1E3C"/>
    <w:rsid w:val="003E6946"/>
    <w:rsid w:val="00400958"/>
    <w:rsid w:val="00400B86"/>
    <w:rsid w:val="00412F6C"/>
    <w:rsid w:val="00421C6C"/>
    <w:rsid w:val="00427094"/>
    <w:rsid w:val="004329AC"/>
    <w:rsid w:val="00432AE9"/>
    <w:rsid w:val="00440DA8"/>
    <w:rsid w:val="00444847"/>
    <w:rsid w:val="0044609A"/>
    <w:rsid w:val="00447FC3"/>
    <w:rsid w:val="004512EF"/>
    <w:rsid w:val="0045276E"/>
    <w:rsid w:val="004562DE"/>
    <w:rsid w:val="00461474"/>
    <w:rsid w:val="00462B27"/>
    <w:rsid w:val="00464189"/>
    <w:rsid w:val="00474F6F"/>
    <w:rsid w:val="0047764C"/>
    <w:rsid w:val="0048094D"/>
    <w:rsid w:val="004841EF"/>
    <w:rsid w:val="00484E8F"/>
    <w:rsid w:val="00487169"/>
    <w:rsid w:val="004A1413"/>
    <w:rsid w:val="004A4A96"/>
    <w:rsid w:val="004B0C22"/>
    <w:rsid w:val="004D053E"/>
    <w:rsid w:val="004D4AF2"/>
    <w:rsid w:val="004D4EE3"/>
    <w:rsid w:val="004F3BF3"/>
    <w:rsid w:val="00504908"/>
    <w:rsid w:val="00506085"/>
    <w:rsid w:val="00506F74"/>
    <w:rsid w:val="00507E9E"/>
    <w:rsid w:val="00512E2C"/>
    <w:rsid w:val="00514D6B"/>
    <w:rsid w:val="00523C49"/>
    <w:rsid w:val="005276B6"/>
    <w:rsid w:val="00527948"/>
    <w:rsid w:val="0053284C"/>
    <w:rsid w:val="00542BF6"/>
    <w:rsid w:val="00546B42"/>
    <w:rsid w:val="00553DDC"/>
    <w:rsid w:val="005610E3"/>
    <w:rsid w:val="0056490A"/>
    <w:rsid w:val="00566B7E"/>
    <w:rsid w:val="00570EE8"/>
    <w:rsid w:val="00573182"/>
    <w:rsid w:val="005736CF"/>
    <w:rsid w:val="00573EA4"/>
    <w:rsid w:val="00583FE9"/>
    <w:rsid w:val="00586B0C"/>
    <w:rsid w:val="00594826"/>
    <w:rsid w:val="005971A9"/>
    <w:rsid w:val="0059770E"/>
    <w:rsid w:val="005A11DD"/>
    <w:rsid w:val="005B0BE7"/>
    <w:rsid w:val="005B7BB2"/>
    <w:rsid w:val="005C3844"/>
    <w:rsid w:val="005E2431"/>
    <w:rsid w:val="005E3C5D"/>
    <w:rsid w:val="005F1A44"/>
    <w:rsid w:val="005F44E6"/>
    <w:rsid w:val="005F63D4"/>
    <w:rsid w:val="00601572"/>
    <w:rsid w:val="006024A5"/>
    <w:rsid w:val="006025C1"/>
    <w:rsid w:val="00603B3B"/>
    <w:rsid w:val="00605E55"/>
    <w:rsid w:val="006062AB"/>
    <w:rsid w:val="006113ED"/>
    <w:rsid w:val="0061398F"/>
    <w:rsid w:val="0061679C"/>
    <w:rsid w:val="006229E1"/>
    <w:rsid w:val="0063261D"/>
    <w:rsid w:val="00656CF6"/>
    <w:rsid w:val="006574C2"/>
    <w:rsid w:val="006575E1"/>
    <w:rsid w:val="00661B44"/>
    <w:rsid w:val="00665C9A"/>
    <w:rsid w:val="0067152E"/>
    <w:rsid w:val="00680768"/>
    <w:rsid w:val="00683300"/>
    <w:rsid w:val="00684185"/>
    <w:rsid w:val="006870F8"/>
    <w:rsid w:val="00691F0B"/>
    <w:rsid w:val="00692EA1"/>
    <w:rsid w:val="00693CAE"/>
    <w:rsid w:val="00693F54"/>
    <w:rsid w:val="006954E0"/>
    <w:rsid w:val="006A1B3B"/>
    <w:rsid w:val="006A589A"/>
    <w:rsid w:val="006B1B0B"/>
    <w:rsid w:val="006C6ACD"/>
    <w:rsid w:val="006D4193"/>
    <w:rsid w:val="006D5DED"/>
    <w:rsid w:val="006F0B94"/>
    <w:rsid w:val="006F4139"/>
    <w:rsid w:val="006F7E6D"/>
    <w:rsid w:val="00705B9E"/>
    <w:rsid w:val="007146E8"/>
    <w:rsid w:val="00715783"/>
    <w:rsid w:val="0071643A"/>
    <w:rsid w:val="00717C73"/>
    <w:rsid w:val="00722876"/>
    <w:rsid w:val="00723472"/>
    <w:rsid w:val="00732AE6"/>
    <w:rsid w:val="00733A63"/>
    <w:rsid w:val="00737395"/>
    <w:rsid w:val="00743D57"/>
    <w:rsid w:val="007444C5"/>
    <w:rsid w:val="00750651"/>
    <w:rsid w:val="007507C0"/>
    <w:rsid w:val="00750EB4"/>
    <w:rsid w:val="007548ED"/>
    <w:rsid w:val="0075748C"/>
    <w:rsid w:val="00757F2A"/>
    <w:rsid w:val="00760290"/>
    <w:rsid w:val="007602D6"/>
    <w:rsid w:val="00761EBF"/>
    <w:rsid w:val="00767B44"/>
    <w:rsid w:val="00777F8D"/>
    <w:rsid w:val="0078279F"/>
    <w:rsid w:val="00785341"/>
    <w:rsid w:val="007A29C5"/>
    <w:rsid w:val="007A3AF5"/>
    <w:rsid w:val="007A3F81"/>
    <w:rsid w:val="007A77C7"/>
    <w:rsid w:val="007B12D9"/>
    <w:rsid w:val="007B389E"/>
    <w:rsid w:val="007B5051"/>
    <w:rsid w:val="007B75EB"/>
    <w:rsid w:val="007D6797"/>
    <w:rsid w:val="007D7497"/>
    <w:rsid w:val="007E136A"/>
    <w:rsid w:val="007F416A"/>
    <w:rsid w:val="007F744F"/>
    <w:rsid w:val="00806BCC"/>
    <w:rsid w:val="00807B2C"/>
    <w:rsid w:val="00813C2A"/>
    <w:rsid w:val="00817CBC"/>
    <w:rsid w:val="00823BD0"/>
    <w:rsid w:val="008262FA"/>
    <w:rsid w:val="00826A36"/>
    <w:rsid w:val="00841EDD"/>
    <w:rsid w:val="00856A68"/>
    <w:rsid w:val="00862D48"/>
    <w:rsid w:val="00875403"/>
    <w:rsid w:val="00876B70"/>
    <w:rsid w:val="0087766C"/>
    <w:rsid w:val="0088178F"/>
    <w:rsid w:val="00883669"/>
    <w:rsid w:val="008837E9"/>
    <w:rsid w:val="00884339"/>
    <w:rsid w:val="00890DD4"/>
    <w:rsid w:val="008929DF"/>
    <w:rsid w:val="0089384A"/>
    <w:rsid w:val="008938E6"/>
    <w:rsid w:val="0089502D"/>
    <w:rsid w:val="008B09AE"/>
    <w:rsid w:val="008B249C"/>
    <w:rsid w:val="008B2BD7"/>
    <w:rsid w:val="008B3F02"/>
    <w:rsid w:val="008C096F"/>
    <w:rsid w:val="008C2DF9"/>
    <w:rsid w:val="008C3000"/>
    <w:rsid w:val="008C710F"/>
    <w:rsid w:val="008D30F8"/>
    <w:rsid w:val="008D45DD"/>
    <w:rsid w:val="008D4D2B"/>
    <w:rsid w:val="008D6473"/>
    <w:rsid w:val="008E13A7"/>
    <w:rsid w:val="008E727A"/>
    <w:rsid w:val="008F0DFE"/>
    <w:rsid w:val="008F23E4"/>
    <w:rsid w:val="008F2D7A"/>
    <w:rsid w:val="008F4E1B"/>
    <w:rsid w:val="008F63AC"/>
    <w:rsid w:val="00901357"/>
    <w:rsid w:val="009070D7"/>
    <w:rsid w:val="0092366A"/>
    <w:rsid w:val="00931EE9"/>
    <w:rsid w:val="00932C4D"/>
    <w:rsid w:val="00942365"/>
    <w:rsid w:val="00953C45"/>
    <w:rsid w:val="00961877"/>
    <w:rsid w:val="00963D93"/>
    <w:rsid w:val="009654E1"/>
    <w:rsid w:val="00966558"/>
    <w:rsid w:val="00966BCC"/>
    <w:rsid w:val="0096794F"/>
    <w:rsid w:val="00976AED"/>
    <w:rsid w:val="009778EB"/>
    <w:rsid w:val="00984305"/>
    <w:rsid w:val="009864FF"/>
    <w:rsid w:val="00990A54"/>
    <w:rsid w:val="00997A4C"/>
    <w:rsid w:val="009A4B0C"/>
    <w:rsid w:val="009B2681"/>
    <w:rsid w:val="009B6EED"/>
    <w:rsid w:val="009B7D3D"/>
    <w:rsid w:val="009C46C3"/>
    <w:rsid w:val="009C6472"/>
    <w:rsid w:val="009F079D"/>
    <w:rsid w:val="009F7852"/>
    <w:rsid w:val="00A021C1"/>
    <w:rsid w:val="00A106DB"/>
    <w:rsid w:val="00A108D9"/>
    <w:rsid w:val="00A150DC"/>
    <w:rsid w:val="00A17DE2"/>
    <w:rsid w:val="00A23BFA"/>
    <w:rsid w:val="00A23C50"/>
    <w:rsid w:val="00A24687"/>
    <w:rsid w:val="00A26840"/>
    <w:rsid w:val="00A30827"/>
    <w:rsid w:val="00A32067"/>
    <w:rsid w:val="00A321C8"/>
    <w:rsid w:val="00A3580C"/>
    <w:rsid w:val="00A361F4"/>
    <w:rsid w:val="00A37C75"/>
    <w:rsid w:val="00A425E3"/>
    <w:rsid w:val="00A45784"/>
    <w:rsid w:val="00A46B79"/>
    <w:rsid w:val="00A64A9D"/>
    <w:rsid w:val="00A672A8"/>
    <w:rsid w:val="00A70B21"/>
    <w:rsid w:val="00A73C84"/>
    <w:rsid w:val="00A77246"/>
    <w:rsid w:val="00A81828"/>
    <w:rsid w:val="00A822CD"/>
    <w:rsid w:val="00A865AF"/>
    <w:rsid w:val="00A94D03"/>
    <w:rsid w:val="00A96791"/>
    <w:rsid w:val="00A97995"/>
    <w:rsid w:val="00AA0360"/>
    <w:rsid w:val="00AA5D4E"/>
    <w:rsid w:val="00AA7696"/>
    <w:rsid w:val="00AB5654"/>
    <w:rsid w:val="00AC2155"/>
    <w:rsid w:val="00AC672E"/>
    <w:rsid w:val="00AD0F5B"/>
    <w:rsid w:val="00AD599E"/>
    <w:rsid w:val="00AE07C1"/>
    <w:rsid w:val="00AE1816"/>
    <w:rsid w:val="00AE1C5C"/>
    <w:rsid w:val="00AE59E1"/>
    <w:rsid w:val="00AF27C9"/>
    <w:rsid w:val="00AF645A"/>
    <w:rsid w:val="00B1289A"/>
    <w:rsid w:val="00B172B5"/>
    <w:rsid w:val="00B20237"/>
    <w:rsid w:val="00B21B5D"/>
    <w:rsid w:val="00B23791"/>
    <w:rsid w:val="00B24AE4"/>
    <w:rsid w:val="00B32613"/>
    <w:rsid w:val="00B33D41"/>
    <w:rsid w:val="00B341CD"/>
    <w:rsid w:val="00B36C17"/>
    <w:rsid w:val="00B414C7"/>
    <w:rsid w:val="00B4278F"/>
    <w:rsid w:val="00B44A51"/>
    <w:rsid w:val="00B4553B"/>
    <w:rsid w:val="00B45F7B"/>
    <w:rsid w:val="00B505A4"/>
    <w:rsid w:val="00B54140"/>
    <w:rsid w:val="00B63519"/>
    <w:rsid w:val="00B71E8C"/>
    <w:rsid w:val="00B768EB"/>
    <w:rsid w:val="00B775CA"/>
    <w:rsid w:val="00B807CA"/>
    <w:rsid w:val="00B82298"/>
    <w:rsid w:val="00B90CAD"/>
    <w:rsid w:val="00B91EDD"/>
    <w:rsid w:val="00B95ED7"/>
    <w:rsid w:val="00BA1A78"/>
    <w:rsid w:val="00BA238D"/>
    <w:rsid w:val="00BB40DD"/>
    <w:rsid w:val="00BB6B1A"/>
    <w:rsid w:val="00BC03F6"/>
    <w:rsid w:val="00BC23C5"/>
    <w:rsid w:val="00BC2BEE"/>
    <w:rsid w:val="00BC497B"/>
    <w:rsid w:val="00BC53BE"/>
    <w:rsid w:val="00BE0BA1"/>
    <w:rsid w:val="00BE376D"/>
    <w:rsid w:val="00BE7172"/>
    <w:rsid w:val="00BE78D9"/>
    <w:rsid w:val="00BF1705"/>
    <w:rsid w:val="00BF3A9C"/>
    <w:rsid w:val="00BF4C59"/>
    <w:rsid w:val="00C004E8"/>
    <w:rsid w:val="00C054C1"/>
    <w:rsid w:val="00C074CA"/>
    <w:rsid w:val="00C07960"/>
    <w:rsid w:val="00C13500"/>
    <w:rsid w:val="00C2478A"/>
    <w:rsid w:val="00C25483"/>
    <w:rsid w:val="00C30D7A"/>
    <w:rsid w:val="00C45AA4"/>
    <w:rsid w:val="00C55154"/>
    <w:rsid w:val="00C61F36"/>
    <w:rsid w:val="00C6305C"/>
    <w:rsid w:val="00C64DE9"/>
    <w:rsid w:val="00C767E1"/>
    <w:rsid w:val="00C80291"/>
    <w:rsid w:val="00C82F73"/>
    <w:rsid w:val="00C84360"/>
    <w:rsid w:val="00C844DD"/>
    <w:rsid w:val="00C87C06"/>
    <w:rsid w:val="00C87F7C"/>
    <w:rsid w:val="00C91A3C"/>
    <w:rsid w:val="00C96302"/>
    <w:rsid w:val="00C97450"/>
    <w:rsid w:val="00CA4E97"/>
    <w:rsid w:val="00CA595E"/>
    <w:rsid w:val="00CA60A8"/>
    <w:rsid w:val="00CB506F"/>
    <w:rsid w:val="00CC21C4"/>
    <w:rsid w:val="00CE4F74"/>
    <w:rsid w:val="00CE563A"/>
    <w:rsid w:val="00CF03DB"/>
    <w:rsid w:val="00D03D6D"/>
    <w:rsid w:val="00D0782E"/>
    <w:rsid w:val="00D103BE"/>
    <w:rsid w:val="00D1458F"/>
    <w:rsid w:val="00D14645"/>
    <w:rsid w:val="00D16C50"/>
    <w:rsid w:val="00D16C83"/>
    <w:rsid w:val="00D170BD"/>
    <w:rsid w:val="00D17D3F"/>
    <w:rsid w:val="00D22442"/>
    <w:rsid w:val="00D23FA1"/>
    <w:rsid w:val="00D24153"/>
    <w:rsid w:val="00D32B88"/>
    <w:rsid w:val="00D32D82"/>
    <w:rsid w:val="00D3537C"/>
    <w:rsid w:val="00D362C0"/>
    <w:rsid w:val="00D40568"/>
    <w:rsid w:val="00D439D4"/>
    <w:rsid w:val="00D455F7"/>
    <w:rsid w:val="00D4749B"/>
    <w:rsid w:val="00D51151"/>
    <w:rsid w:val="00D558EF"/>
    <w:rsid w:val="00D56778"/>
    <w:rsid w:val="00D65921"/>
    <w:rsid w:val="00D66204"/>
    <w:rsid w:val="00D66EFF"/>
    <w:rsid w:val="00D72D50"/>
    <w:rsid w:val="00D73752"/>
    <w:rsid w:val="00D82B76"/>
    <w:rsid w:val="00D92B7F"/>
    <w:rsid w:val="00D94577"/>
    <w:rsid w:val="00D95EC2"/>
    <w:rsid w:val="00D95F41"/>
    <w:rsid w:val="00D9747A"/>
    <w:rsid w:val="00DA2CAB"/>
    <w:rsid w:val="00DB1C3E"/>
    <w:rsid w:val="00DB28F9"/>
    <w:rsid w:val="00DB6A82"/>
    <w:rsid w:val="00DC3466"/>
    <w:rsid w:val="00DC68D4"/>
    <w:rsid w:val="00DD05AE"/>
    <w:rsid w:val="00DD2AF3"/>
    <w:rsid w:val="00DD754A"/>
    <w:rsid w:val="00DF0033"/>
    <w:rsid w:val="00DF0B77"/>
    <w:rsid w:val="00DF528B"/>
    <w:rsid w:val="00E167AC"/>
    <w:rsid w:val="00E21D1B"/>
    <w:rsid w:val="00E23022"/>
    <w:rsid w:val="00E2522C"/>
    <w:rsid w:val="00E32DC7"/>
    <w:rsid w:val="00E41947"/>
    <w:rsid w:val="00E430C7"/>
    <w:rsid w:val="00E56DC4"/>
    <w:rsid w:val="00E56F21"/>
    <w:rsid w:val="00E6457B"/>
    <w:rsid w:val="00E74527"/>
    <w:rsid w:val="00E74E36"/>
    <w:rsid w:val="00E7577F"/>
    <w:rsid w:val="00E85C28"/>
    <w:rsid w:val="00E877DE"/>
    <w:rsid w:val="00E921A6"/>
    <w:rsid w:val="00E95FC9"/>
    <w:rsid w:val="00E9643B"/>
    <w:rsid w:val="00E9713F"/>
    <w:rsid w:val="00EA2585"/>
    <w:rsid w:val="00EA34FD"/>
    <w:rsid w:val="00EA3831"/>
    <w:rsid w:val="00EA3A32"/>
    <w:rsid w:val="00EA3E38"/>
    <w:rsid w:val="00EA4281"/>
    <w:rsid w:val="00EA4C8A"/>
    <w:rsid w:val="00EB0CEA"/>
    <w:rsid w:val="00EB242E"/>
    <w:rsid w:val="00EB2709"/>
    <w:rsid w:val="00EC40D1"/>
    <w:rsid w:val="00EC61B5"/>
    <w:rsid w:val="00EC7495"/>
    <w:rsid w:val="00ED1571"/>
    <w:rsid w:val="00ED66D8"/>
    <w:rsid w:val="00ED7319"/>
    <w:rsid w:val="00EE3A75"/>
    <w:rsid w:val="00EE78B9"/>
    <w:rsid w:val="00EF1357"/>
    <w:rsid w:val="00EF1B7E"/>
    <w:rsid w:val="00F00558"/>
    <w:rsid w:val="00F0443D"/>
    <w:rsid w:val="00F05CA8"/>
    <w:rsid w:val="00F11BC1"/>
    <w:rsid w:val="00F14108"/>
    <w:rsid w:val="00F14FAE"/>
    <w:rsid w:val="00F1594D"/>
    <w:rsid w:val="00F16094"/>
    <w:rsid w:val="00F174E9"/>
    <w:rsid w:val="00F228E3"/>
    <w:rsid w:val="00F27C9B"/>
    <w:rsid w:val="00F344C5"/>
    <w:rsid w:val="00F3606F"/>
    <w:rsid w:val="00F37B09"/>
    <w:rsid w:val="00F51DD9"/>
    <w:rsid w:val="00F55A1C"/>
    <w:rsid w:val="00F5632D"/>
    <w:rsid w:val="00F647ED"/>
    <w:rsid w:val="00F66663"/>
    <w:rsid w:val="00F707F9"/>
    <w:rsid w:val="00F70D05"/>
    <w:rsid w:val="00F73DEC"/>
    <w:rsid w:val="00F745B0"/>
    <w:rsid w:val="00F85988"/>
    <w:rsid w:val="00F863D8"/>
    <w:rsid w:val="00F87692"/>
    <w:rsid w:val="00F921A8"/>
    <w:rsid w:val="00F95D8F"/>
    <w:rsid w:val="00F968D4"/>
    <w:rsid w:val="00FA458C"/>
    <w:rsid w:val="00FA61DD"/>
    <w:rsid w:val="00FB3B76"/>
    <w:rsid w:val="00FC5570"/>
    <w:rsid w:val="00FD08D8"/>
    <w:rsid w:val="00FD57AB"/>
    <w:rsid w:val="00FD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44BD4D-EF6F-41DD-B9BB-E754D6B2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C50"/>
  </w:style>
  <w:style w:type="paragraph" w:styleId="Heading1">
    <w:name w:val="heading 1"/>
    <w:basedOn w:val="Normal"/>
    <w:next w:val="Normal"/>
    <w:link w:val="Heading1Char"/>
    <w:qFormat/>
    <w:rsid w:val="00264472"/>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1">
    <w:name w:val="list1"/>
    <w:next w:val="Normal"/>
    <w:uiPriority w:val="99"/>
    <w:rsid w:val="009778EB"/>
    <w:pPr>
      <w:spacing w:after="0" w:line="220" w:lineRule="exact"/>
      <w:ind w:left="360" w:hanging="360"/>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9778EB"/>
    <w:pPr>
      <w:ind w:left="720"/>
      <w:contextualSpacing/>
    </w:pPr>
  </w:style>
  <w:style w:type="character" w:styleId="Hyperlink">
    <w:name w:val="Hyperlink"/>
    <w:basedOn w:val="DefaultParagraphFont"/>
    <w:rsid w:val="009778EB"/>
    <w:rPr>
      <w:color w:val="0000FF"/>
      <w:u w:val="single"/>
    </w:rPr>
  </w:style>
  <w:style w:type="character" w:styleId="CommentReference">
    <w:name w:val="annotation reference"/>
    <w:basedOn w:val="DefaultParagraphFont"/>
    <w:uiPriority w:val="99"/>
    <w:semiHidden/>
    <w:unhideWhenUsed/>
    <w:rsid w:val="00D9747A"/>
    <w:rPr>
      <w:sz w:val="16"/>
      <w:szCs w:val="16"/>
    </w:rPr>
  </w:style>
  <w:style w:type="paragraph" w:styleId="CommentText">
    <w:name w:val="annotation text"/>
    <w:basedOn w:val="Normal"/>
    <w:link w:val="CommentTextChar"/>
    <w:uiPriority w:val="99"/>
    <w:semiHidden/>
    <w:unhideWhenUsed/>
    <w:rsid w:val="00D9747A"/>
    <w:pPr>
      <w:spacing w:line="240" w:lineRule="auto"/>
    </w:pPr>
    <w:rPr>
      <w:sz w:val="20"/>
      <w:szCs w:val="20"/>
    </w:rPr>
  </w:style>
  <w:style w:type="character" w:customStyle="1" w:styleId="CommentTextChar">
    <w:name w:val="Comment Text Char"/>
    <w:basedOn w:val="DefaultParagraphFont"/>
    <w:link w:val="CommentText"/>
    <w:uiPriority w:val="99"/>
    <w:semiHidden/>
    <w:rsid w:val="00D9747A"/>
    <w:rPr>
      <w:sz w:val="20"/>
      <w:szCs w:val="20"/>
    </w:rPr>
  </w:style>
  <w:style w:type="paragraph" w:styleId="CommentSubject">
    <w:name w:val="annotation subject"/>
    <w:basedOn w:val="CommentText"/>
    <w:next w:val="CommentText"/>
    <w:link w:val="CommentSubjectChar"/>
    <w:uiPriority w:val="99"/>
    <w:semiHidden/>
    <w:unhideWhenUsed/>
    <w:rsid w:val="00D9747A"/>
    <w:rPr>
      <w:b/>
      <w:bCs/>
    </w:rPr>
  </w:style>
  <w:style w:type="character" w:customStyle="1" w:styleId="CommentSubjectChar">
    <w:name w:val="Comment Subject Char"/>
    <w:basedOn w:val="CommentTextChar"/>
    <w:link w:val="CommentSubject"/>
    <w:uiPriority w:val="99"/>
    <w:semiHidden/>
    <w:rsid w:val="00D9747A"/>
    <w:rPr>
      <w:b/>
      <w:bCs/>
      <w:sz w:val="20"/>
      <w:szCs w:val="20"/>
    </w:rPr>
  </w:style>
  <w:style w:type="paragraph" w:styleId="BalloonText">
    <w:name w:val="Balloon Text"/>
    <w:basedOn w:val="Normal"/>
    <w:link w:val="BalloonTextChar"/>
    <w:uiPriority w:val="99"/>
    <w:semiHidden/>
    <w:unhideWhenUsed/>
    <w:rsid w:val="00D9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7A"/>
    <w:rPr>
      <w:rFonts w:ascii="Tahoma" w:hAnsi="Tahoma" w:cs="Tahoma"/>
      <w:sz w:val="16"/>
      <w:szCs w:val="16"/>
    </w:rPr>
  </w:style>
  <w:style w:type="paragraph" w:styleId="Revision">
    <w:name w:val="Revision"/>
    <w:hidden/>
    <w:uiPriority w:val="99"/>
    <w:semiHidden/>
    <w:rsid w:val="00C004E8"/>
    <w:pPr>
      <w:spacing w:after="0" w:line="240" w:lineRule="auto"/>
    </w:pPr>
  </w:style>
  <w:style w:type="character" w:customStyle="1" w:styleId="Heading1Char">
    <w:name w:val="Heading 1 Char"/>
    <w:basedOn w:val="DefaultParagraphFont"/>
    <w:link w:val="Heading1"/>
    <w:rsid w:val="00264472"/>
    <w:rPr>
      <w:rFonts w:ascii="Times New Roman" w:eastAsia="Times New Roman" w:hAnsi="Times New Roman" w:cs="Times New Roman"/>
      <w:b/>
      <w:sz w:val="20"/>
      <w:szCs w:val="20"/>
    </w:rPr>
  </w:style>
  <w:style w:type="paragraph" w:styleId="Footer">
    <w:name w:val="footer"/>
    <w:basedOn w:val="Normal"/>
    <w:link w:val="FooterChar"/>
    <w:unhideWhenUsed/>
    <w:rsid w:val="00064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3C3"/>
  </w:style>
  <w:style w:type="paragraph" w:styleId="Header">
    <w:name w:val="header"/>
    <w:basedOn w:val="Normal"/>
    <w:link w:val="HeaderChar"/>
    <w:uiPriority w:val="99"/>
    <w:unhideWhenUsed/>
    <w:rsid w:val="0006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C3"/>
  </w:style>
  <w:style w:type="character" w:styleId="FollowedHyperlink">
    <w:name w:val="FollowedHyperlink"/>
    <w:basedOn w:val="DefaultParagraphFont"/>
    <w:uiPriority w:val="99"/>
    <w:semiHidden/>
    <w:unhideWhenUsed/>
    <w:rsid w:val="005736CF"/>
    <w:rPr>
      <w:color w:val="800080" w:themeColor="followedHyperlink"/>
      <w:u w:val="single"/>
    </w:rPr>
  </w:style>
  <w:style w:type="paragraph" w:customStyle="1" w:styleId="list1para">
    <w:name w:val="list_1para"/>
    <w:basedOn w:val="Normal"/>
    <w:rsid w:val="008C3000"/>
    <w:pPr>
      <w:widowControl w:val="0"/>
      <w:spacing w:before="120" w:after="120" w:line="240" w:lineRule="auto"/>
      <w:ind w:left="540"/>
    </w:pPr>
    <w:rPr>
      <w:rFonts w:ascii="Courier New" w:eastAsia="Times New Roman" w:hAnsi="Courier New" w:cs="Times New Roman"/>
      <w:sz w:val="20"/>
      <w:szCs w:val="20"/>
    </w:rPr>
  </w:style>
  <w:style w:type="paragraph" w:customStyle="1" w:styleId="SectionHead">
    <w:name w:val="Section Head"/>
    <w:basedOn w:val="Normal"/>
    <w:rsid w:val="00C97450"/>
    <w:pPr>
      <w:spacing w:after="240" w:line="360" w:lineRule="exact"/>
      <w:jc w:val="center"/>
    </w:pPr>
    <w:rPr>
      <w:rFonts w:ascii="Arial" w:eastAsia="Times New Roman" w:hAnsi="Arial" w:cs="Times New Roman"/>
      <w:b/>
      <w:caps/>
      <w:sz w:val="28"/>
      <w:szCs w:val="20"/>
    </w:rPr>
  </w:style>
  <w:style w:type="table" w:styleId="TableGrid">
    <w:name w:val="Table Grid"/>
    <w:basedOn w:val="TableNormal"/>
    <w:uiPriority w:val="59"/>
    <w:rsid w:val="001D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04933"/>
  </w:style>
  <w:style w:type="paragraph" w:customStyle="1" w:styleId="list1">
    <w:name w:val="list_1"/>
    <w:basedOn w:val="Normal"/>
    <w:rsid w:val="00004933"/>
    <w:pPr>
      <w:widowControl w:val="0"/>
      <w:numPr>
        <w:numId w:val="3"/>
      </w:numPr>
      <w:spacing w:before="120" w:after="120" w:line="240" w:lineRule="auto"/>
      <w:jc w:val="both"/>
    </w:pPr>
    <w:rPr>
      <w:rFonts w:ascii="Times New Roman" w:eastAsia="Times New Roman" w:hAnsi="Times New Roman" w:cs="Times New Roman"/>
      <w:sz w:val="20"/>
      <w:szCs w:val="20"/>
    </w:rPr>
  </w:style>
  <w:style w:type="paragraph" w:customStyle="1" w:styleId="list10">
    <w:name w:val="list_(1)"/>
    <w:basedOn w:val="Normal"/>
    <w:rsid w:val="00D0782E"/>
    <w:pPr>
      <w:widowControl w:val="0"/>
      <w:numPr>
        <w:numId w:val="5"/>
      </w:numPr>
      <w:spacing w:before="120" w:after="120" w:line="240" w:lineRule="auto"/>
    </w:pPr>
    <w:rPr>
      <w:rFonts w:ascii="Courier New" w:eastAsia="Times New Roman" w:hAnsi="Courier New" w:cs="Times New Roman"/>
      <w:sz w:val="20"/>
      <w:szCs w:val="20"/>
    </w:rPr>
  </w:style>
  <w:style w:type="paragraph" w:customStyle="1" w:styleId="listaitype">
    <w:name w:val="list_(a)_(i)_type"/>
    <w:basedOn w:val="Normal"/>
    <w:rsid w:val="00D0782E"/>
    <w:pPr>
      <w:widowControl w:val="0"/>
      <w:tabs>
        <w:tab w:val="left" w:pos="2160"/>
      </w:tabs>
      <w:spacing w:before="120" w:after="120" w:line="240" w:lineRule="auto"/>
    </w:pPr>
    <w:rPr>
      <w:rFonts w:ascii="Courier New" w:eastAsia="Times New Roman" w:hAnsi="Courier New" w:cs="Times New Roman"/>
      <w:sz w:val="20"/>
      <w:szCs w:val="20"/>
    </w:rPr>
  </w:style>
  <w:style w:type="paragraph" w:styleId="BodyTextIndent2">
    <w:name w:val="Body Text Indent 2"/>
    <w:basedOn w:val="Normal"/>
    <w:link w:val="BodyTextIndent2Char"/>
    <w:semiHidden/>
    <w:rsid w:val="00D0782E"/>
    <w:pPr>
      <w:tabs>
        <w:tab w:val="left" w:pos="1140"/>
        <w:tab w:val="left" w:pos="1800"/>
      </w:tabs>
      <w:spacing w:before="120" w:after="120" w:line="240" w:lineRule="auto"/>
      <w:ind w:left="1800" w:hanging="1260"/>
    </w:pPr>
    <w:rPr>
      <w:rFonts w:ascii="Courier New" w:eastAsia="Times New Roman" w:hAnsi="Courier New" w:cs="Times New Roman"/>
      <w:sz w:val="20"/>
      <w:szCs w:val="20"/>
    </w:rPr>
  </w:style>
  <w:style w:type="character" w:customStyle="1" w:styleId="BodyTextIndent2Char">
    <w:name w:val="Body Text Indent 2 Char"/>
    <w:basedOn w:val="DefaultParagraphFont"/>
    <w:link w:val="BodyTextIndent2"/>
    <w:semiHidden/>
    <w:rsid w:val="00D0782E"/>
    <w:rPr>
      <w:rFonts w:ascii="Courier New" w:eastAsia="Times New Roman" w:hAnsi="Courier New" w:cs="Times New Roman"/>
      <w:sz w:val="20"/>
      <w:szCs w:val="20"/>
    </w:rPr>
  </w:style>
  <w:style w:type="paragraph" w:customStyle="1" w:styleId="2x2note">
    <w:name w:val="2x2:note"/>
    <w:rsid w:val="00B1289A"/>
    <w:pPr>
      <w:widowControl w:val="0"/>
      <w:tabs>
        <w:tab w:val="left" w:pos="0"/>
        <w:tab w:val="left" w:pos="720"/>
        <w:tab w:val="left" w:pos="1440"/>
        <w:tab w:val="left" w:pos="2160"/>
      </w:tabs>
      <w:spacing w:before="21" w:after="43" w:line="222"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480">
      <w:bodyDiv w:val="1"/>
      <w:marLeft w:val="0"/>
      <w:marRight w:val="0"/>
      <w:marTop w:val="0"/>
      <w:marBottom w:val="0"/>
      <w:divBdr>
        <w:top w:val="none" w:sz="0" w:space="0" w:color="auto"/>
        <w:left w:val="none" w:sz="0" w:space="0" w:color="auto"/>
        <w:bottom w:val="none" w:sz="0" w:space="0" w:color="auto"/>
        <w:right w:val="none" w:sz="0" w:space="0" w:color="auto"/>
      </w:divBdr>
    </w:div>
    <w:div w:id="196704187">
      <w:bodyDiv w:val="1"/>
      <w:marLeft w:val="0"/>
      <w:marRight w:val="0"/>
      <w:marTop w:val="0"/>
      <w:marBottom w:val="0"/>
      <w:divBdr>
        <w:top w:val="none" w:sz="0" w:space="0" w:color="auto"/>
        <w:left w:val="none" w:sz="0" w:space="0" w:color="auto"/>
        <w:bottom w:val="none" w:sz="0" w:space="0" w:color="auto"/>
        <w:right w:val="none" w:sz="0" w:space="0" w:color="auto"/>
      </w:divBdr>
    </w:div>
    <w:div w:id="284777301">
      <w:bodyDiv w:val="1"/>
      <w:marLeft w:val="0"/>
      <w:marRight w:val="0"/>
      <w:marTop w:val="0"/>
      <w:marBottom w:val="0"/>
      <w:divBdr>
        <w:top w:val="none" w:sz="0" w:space="0" w:color="auto"/>
        <w:left w:val="none" w:sz="0" w:space="0" w:color="auto"/>
        <w:bottom w:val="none" w:sz="0" w:space="0" w:color="auto"/>
        <w:right w:val="none" w:sz="0" w:space="0" w:color="auto"/>
      </w:divBdr>
    </w:div>
    <w:div w:id="461071672">
      <w:bodyDiv w:val="1"/>
      <w:marLeft w:val="0"/>
      <w:marRight w:val="0"/>
      <w:marTop w:val="0"/>
      <w:marBottom w:val="0"/>
      <w:divBdr>
        <w:top w:val="none" w:sz="0" w:space="0" w:color="auto"/>
        <w:left w:val="none" w:sz="0" w:space="0" w:color="auto"/>
        <w:bottom w:val="none" w:sz="0" w:space="0" w:color="auto"/>
        <w:right w:val="none" w:sz="0" w:space="0" w:color="auto"/>
      </w:divBdr>
    </w:div>
    <w:div w:id="778648280">
      <w:bodyDiv w:val="1"/>
      <w:marLeft w:val="0"/>
      <w:marRight w:val="0"/>
      <w:marTop w:val="0"/>
      <w:marBottom w:val="0"/>
      <w:divBdr>
        <w:top w:val="none" w:sz="0" w:space="0" w:color="auto"/>
        <w:left w:val="none" w:sz="0" w:space="0" w:color="auto"/>
        <w:bottom w:val="none" w:sz="0" w:space="0" w:color="auto"/>
        <w:right w:val="none" w:sz="0" w:space="0" w:color="auto"/>
      </w:divBdr>
    </w:div>
    <w:div w:id="850682242">
      <w:bodyDiv w:val="1"/>
      <w:marLeft w:val="0"/>
      <w:marRight w:val="0"/>
      <w:marTop w:val="0"/>
      <w:marBottom w:val="0"/>
      <w:divBdr>
        <w:top w:val="none" w:sz="0" w:space="0" w:color="auto"/>
        <w:left w:val="none" w:sz="0" w:space="0" w:color="auto"/>
        <w:bottom w:val="none" w:sz="0" w:space="0" w:color="auto"/>
        <w:right w:val="none" w:sz="0" w:space="0" w:color="auto"/>
      </w:divBdr>
    </w:div>
    <w:div w:id="887229372">
      <w:bodyDiv w:val="1"/>
      <w:marLeft w:val="0"/>
      <w:marRight w:val="0"/>
      <w:marTop w:val="0"/>
      <w:marBottom w:val="0"/>
      <w:divBdr>
        <w:top w:val="none" w:sz="0" w:space="0" w:color="auto"/>
        <w:left w:val="none" w:sz="0" w:space="0" w:color="auto"/>
        <w:bottom w:val="none" w:sz="0" w:space="0" w:color="auto"/>
        <w:right w:val="none" w:sz="0" w:space="0" w:color="auto"/>
      </w:divBdr>
    </w:div>
    <w:div w:id="1163930025">
      <w:bodyDiv w:val="1"/>
      <w:marLeft w:val="0"/>
      <w:marRight w:val="0"/>
      <w:marTop w:val="0"/>
      <w:marBottom w:val="0"/>
      <w:divBdr>
        <w:top w:val="none" w:sz="0" w:space="0" w:color="auto"/>
        <w:left w:val="none" w:sz="0" w:space="0" w:color="auto"/>
        <w:bottom w:val="none" w:sz="0" w:space="0" w:color="auto"/>
        <w:right w:val="none" w:sz="0" w:space="0" w:color="auto"/>
      </w:divBdr>
    </w:div>
    <w:div w:id="1199319726">
      <w:bodyDiv w:val="1"/>
      <w:marLeft w:val="0"/>
      <w:marRight w:val="0"/>
      <w:marTop w:val="0"/>
      <w:marBottom w:val="0"/>
      <w:divBdr>
        <w:top w:val="none" w:sz="0" w:space="0" w:color="auto"/>
        <w:left w:val="none" w:sz="0" w:space="0" w:color="auto"/>
        <w:bottom w:val="none" w:sz="0" w:space="0" w:color="auto"/>
        <w:right w:val="none" w:sz="0" w:space="0" w:color="auto"/>
      </w:divBdr>
    </w:div>
    <w:div w:id="1224752435">
      <w:bodyDiv w:val="1"/>
      <w:marLeft w:val="0"/>
      <w:marRight w:val="0"/>
      <w:marTop w:val="0"/>
      <w:marBottom w:val="0"/>
      <w:divBdr>
        <w:top w:val="none" w:sz="0" w:space="0" w:color="auto"/>
        <w:left w:val="none" w:sz="0" w:space="0" w:color="auto"/>
        <w:bottom w:val="none" w:sz="0" w:space="0" w:color="auto"/>
        <w:right w:val="none" w:sz="0" w:space="0" w:color="auto"/>
      </w:divBdr>
    </w:div>
    <w:div w:id="1647054955">
      <w:bodyDiv w:val="1"/>
      <w:marLeft w:val="0"/>
      <w:marRight w:val="0"/>
      <w:marTop w:val="0"/>
      <w:marBottom w:val="0"/>
      <w:divBdr>
        <w:top w:val="none" w:sz="0" w:space="0" w:color="auto"/>
        <w:left w:val="none" w:sz="0" w:space="0" w:color="auto"/>
        <w:bottom w:val="none" w:sz="0" w:space="0" w:color="auto"/>
        <w:right w:val="none" w:sz="0" w:space="0" w:color="auto"/>
      </w:divBdr>
    </w:div>
    <w:div w:id="1770543889">
      <w:bodyDiv w:val="1"/>
      <w:marLeft w:val="0"/>
      <w:marRight w:val="0"/>
      <w:marTop w:val="0"/>
      <w:marBottom w:val="0"/>
      <w:divBdr>
        <w:top w:val="none" w:sz="0" w:space="0" w:color="auto"/>
        <w:left w:val="none" w:sz="0" w:space="0" w:color="auto"/>
        <w:bottom w:val="none" w:sz="0" w:space="0" w:color="auto"/>
        <w:right w:val="none" w:sz="0" w:space="0" w:color="auto"/>
      </w:divBdr>
    </w:div>
    <w:div w:id="1903517858">
      <w:bodyDiv w:val="1"/>
      <w:marLeft w:val="0"/>
      <w:marRight w:val="0"/>
      <w:marTop w:val="0"/>
      <w:marBottom w:val="0"/>
      <w:divBdr>
        <w:top w:val="none" w:sz="0" w:space="0" w:color="auto"/>
        <w:left w:val="none" w:sz="0" w:space="0" w:color="auto"/>
        <w:bottom w:val="none" w:sz="0" w:space="0" w:color="auto"/>
        <w:right w:val="none" w:sz="0" w:space="0" w:color="auto"/>
      </w:divBdr>
    </w:div>
    <w:div w:id="1988707574">
      <w:bodyDiv w:val="1"/>
      <w:marLeft w:val="0"/>
      <w:marRight w:val="0"/>
      <w:marTop w:val="0"/>
      <w:marBottom w:val="0"/>
      <w:divBdr>
        <w:top w:val="none" w:sz="0" w:space="0" w:color="auto"/>
        <w:left w:val="none" w:sz="0" w:space="0" w:color="auto"/>
        <w:bottom w:val="none" w:sz="0" w:space="0" w:color="auto"/>
        <w:right w:val="none" w:sz="0" w:space="0" w:color="auto"/>
      </w:divBdr>
    </w:div>
    <w:div w:id="20057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vffara.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rsite.hill.af.mil/vfdfara.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A426-F2D7-4956-9985-E58CC59B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7848</Words>
  <Characters>44739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52483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nam08</dc:creator>
  <cp:keywords/>
  <dc:description/>
  <cp:lastModifiedBy>Toletti, Beatriz  (HII-Ingalls)</cp:lastModifiedBy>
  <cp:revision>2</cp:revision>
  <cp:lastPrinted>2015-01-20T20:17:00Z</cp:lastPrinted>
  <dcterms:created xsi:type="dcterms:W3CDTF">2022-12-08T18:54:00Z</dcterms:created>
  <dcterms:modified xsi:type="dcterms:W3CDTF">2022-12-08T18:54:00Z</dcterms:modified>
</cp:coreProperties>
</file>