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D67" w:rsidRDefault="00BA5D67" w:rsidP="00BA5D67">
      <w:pPr>
        <w:spacing w:after="0" w:line="240" w:lineRule="auto"/>
        <w:jc w:val="center"/>
        <w:rPr>
          <w:b/>
          <w:sz w:val="24"/>
          <w:szCs w:val="24"/>
        </w:rPr>
      </w:pPr>
      <w:bookmarkStart w:id="0" w:name="_GoBack"/>
      <w:bookmarkEnd w:id="0"/>
      <w:r>
        <w:rPr>
          <w:b/>
          <w:sz w:val="24"/>
          <w:szCs w:val="24"/>
        </w:rPr>
        <w:t>ADDITIONAL PROVISIONS FOR</w:t>
      </w:r>
      <w:r w:rsidRPr="00004933">
        <w:rPr>
          <w:b/>
          <w:sz w:val="24"/>
          <w:szCs w:val="24"/>
        </w:rPr>
        <w:t xml:space="preserve"> ORDERS ISSUED PURSU</w:t>
      </w:r>
      <w:r>
        <w:rPr>
          <w:b/>
          <w:sz w:val="24"/>
          <w:szCs w:val="24"/>
        </w:rPr>
        <w:t xml:space="preserve">ANT TO THE LCS PLANNING YARD SERVICES </w:t>
      </w:r>
      <w:r w:rsidR="00E734F8">
        <w:rPr>
          <w:b/>
          <w:sz w:val="24"/>
          <w:szCs w:val="24"/>
        </w:rPr>
        <w:br/>
      </w:r>
      <w:r>
        <w:rPr>
          <w:b/>
          <w:sz w:val="24"/>
          <w:szCs w:val="24"/>
        </w:rPr>
        <w:t>PRIME CONTRACT</w:t>
      </w:r>
      <w:r w:rsidRPr="00004933">
        <w:rPr>
          <w:b/>
          <w:sz w:val="24"/>
          <w:szCs w:val="24"/>
        </w:rPr>
        <w:t xml:space="preserve"> NO. N00024-</w:t>
      </w:r>
      <w:r>
        <w:rPr>
          <w:b/>
          <w:sz w:val="24"/>
          <w:szCs w:val="24"/>
        </w:rPr>
        <w:t>19</w:t>
      </w:r>
      <w:r w:rsidRPr="00004933">
        <w:rPr>
          <w:b/>
          <w:sz w:val="24"/>
          <w:szCs w:val="24"/>
        </w:rPr>
        <w:t>-</w:t>
      </w:r>
      <w:r>
        <w:rPr>
          <w:b/>
          <w:sz w:val="24"/>
          <w:szCs w:val="24"/>
        </w:rPr>
        <w:t>C</w:t>
      </w:r>
      <w:r w:rsidRPr="00004933">
        <w:rPr>
          <w:b/>
          <w:sz w:val="24"/>
          <w:szCs w:val="24"/>
        </w:rPr>
        <w:t>-</w:t>
      </w:r>
      <w:r>
        <w:rPr>
          <w:b/>
          <w:sz w:val="24"/>
          <w:szCs w:val="24"/>
        </w:rPr>
        <w:t>4313</w:t>
      </w:r>
    </w:p>
    <w:p w:rsidR="00BA5D67" w:rsidRPr="00504908" w:rsidRDefault="00BA5D67" w:rsidP="00BA5D67">
      <w:pPr>
        <w:spacing w:after="0" w:line="240" w:lineRule="auto"/>
        <w:rPr>
          <w:sz w:val="16"/>
          <w:szCs w:val="16"/>
        </w:rPr>
      </w:pPr>
    </w:p>
    <w:p w:rsidR="00BA5D67" w:rsidRDefault="00BA5D67" w:rsidP="00BA5D67">
      <w:pPr>
        <w:spacing w:after="0"/>
        <w:jc w:val="center"/>
        <w:rPr>
          <w:b/>
          <w:sz w:val="24"/>
          <w:szCs w:val="24"/>
        </w:rPr>
      </w:pPr>
      <w:r>
        <w:rPr>
          <w:b/>
          <w:sz w:val="24"/>
          <w:szCs w:val="24"/>
        </w:rPr>
        <w:t>INGALLS</w:t>
      </w:r>
      <w:r w:rsidRPr="00264472">
        <w:rPr>
          <w:b/>
          <w:sz w:val="24"/>
          <w:szCs w:val="24"/>
        </w:rPr>
        <w:t xml:space="preserve"> </w:t>
      </w:r>
      <w:r>
        <w:rPr>
          <w:b/>
          <w:sz w:val="24"/>
          <w:szCs w:val="24"/>
        </w:rPr>
        <w:t>SHIPBUILDING DIVISION</w:t>
      </w:r>
      <w:r w:rsidRPr="00264472">
        <w:rPr>
          <w:b/>
          <w:sz w:val="24"/>
          <w:szCs w:val="24"/>
        </w:rPr>
        <w:t xml:space="preserve"> SUPPLEMENT</w:t>
      </w:r>
    </w:p>
    <w:p w:rsidR="00BA5D67" w:rsidRPr="00504908" w:rsidRDefault="00BA5D67" w:rsidP="00BA5D67">
      <w:pPr>
        <w:spacing w:after="0"/>
        <w:rPr>
          <w:i/>
          <w:sz w:val="16"/>
          <w:szCs w:val="16"/>
        </w:rPr>
      </w:pPr>
    </w:p>
    <w:p w:rsidR="00BA5D67" w:rsidRDefault="00BA5D67" w:rsidP="00BA5D67">
      <w:pPr>
        <w:spacing w:after="120" w:line="240" w:lineRule="auto"/>
        <w:jc w:val="center"/>
        <w:rPr>
          <w:b/>
          <w:i/>
          <w:sz w:val="20"/>
          <w:szCs w:val="24"/>
        </w:rPr>
      </w:pPr>
      <w:r w:rsidRPr="00DA2CAB">
        <w:rPr>
          <w:b/>
          <w:i/>
          <w:sz w:val="20"/>
          <w:szCs w:val="24"/>
        </w:rPr>
        <w:t>(This document is to be used in conjunction with Huntington Ingalls Incorporated form SBF P9328, GENERAL PROVISIONS FOR ORDERS UNDER U.S. GOVERNMENT CONTRACTS</w:t>
      </w:r>
      <w:r>
        <w:rPr>
          <w:b/>
          <w:i/>
          <w:sz w:val="20"/>
          <w:szCs w:val="24"/>
        </w:rPr>
        <w:t>,</w:t>
      </w:r>
      <w:r w:rsidRPr="00DA2CAB">
        <w:rPr>
          <w:b/>
          <w:i/>
          <w:sz w:val="20"/>
          <w:szCs w:val="24"/>
        </w:rPr>
        <w:t xml:space="preserve"> </w:t>
      </w:r>
      <w:r>
        <w:rPr>
          <w:b/>
          <w:i/>
          <w:sz w:val="20"/>
          <w:szCs w:val="24"/>
        </w:rPr>
        <w:t xml:space="preserve">or form SBF P9482, </w:t>
      </w:r>
      <w:r w:rsidRPr="00F340FD">
        <w:rPr>
          <w:b/>
          <w:i/>
          <w:sz w:val="20"/>
          <w:szCs w:val="24"/>
        </w:rPr>
        <w:t>GENERAL PROVISIONS FOR ORDERS FOR COMMERCIAL ITEMS ACQUIRED UNDER U.S. GOVERNMENT CONTRACTS</w:t>
      </w:r>
      <w:r>
        <w:rPr>
          <w:b/>
          <w:i/>
          <w:sz w:val="20"/>
          <w:szCs w:val="24"/>
        </w:rPr>
        <w:t>,</w:t>
      </w:r>
      <w:r w:rsidRPr="00DA2CAB">
        <w:rPr>
          <w:b/>
          <w:i/>
          <w:sz w:val="20"/>
          <w:szCs w:val="24"/>
        </w:rPr>
        <w:t xml:space="preserve"> for Orders issued by the Ingalls Shipbuilding division.)</w:t>
      </w:r>
    </w:p>
    <w:p w:rsidR="00BA5D67" w:rsidRPr="00DA2CAB" w:rsidRDefault="00BA5D67" w:rsidP="00BA5D67">
      <w:pPr>
        <w:spacing w:after="0" w:line="240" w:lineRule="auto"/>
        <w:rPr>
          <w:i/>
          <w:sz w:val="20"/>
          <w:szCs w:val="24"/>
        </w:rPr>
      </w:pPr>
    </w:p>
    <w:p w:rsidR="00BA5D67" w:rsidRDefault="00BA5D67" w:rsidP="00BA5D67">
      <w:pPr>
        <w:spacing w:after="0"/>
        <w:rPr>
          <w:b/>
          <w:sz w:val="24"/>
          <w:szCs w:val="24"/>
        </w:rPr>
      </w:pPr>
      <w:r>
        <w:rPr>
          <w:b/>
          <w:sz w:val="24"/>
          <w:szCs w:val="24"/>
        </w:rPr>
        <w:t>PROVISION NUMBER AND HEADING</w:t>
      </w:r>
    </w:p>
    <w:tbl>
      <w:tblPr>
        <w:tblW w:w="1092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0188"/>
      </w:tblGrid>
      <w:tr w:rsidR="00BA5D67" w:rsidRPr="00427094" w:rsidTr="00E113BC">
        <w:trPr>
          <w:trHeight w:val="300"/>
        </w:trPr>
        <w:tc>
          <w:tcPr>
            <w:tcW w:w="733" w:type="dxa"/>
            <w:shd w:val="clear" w:color="auto" w:fill="auto"/>
            <w:noWrap/>
            <w:vAlign w:val="bottom"/>
            <w:hideMark/>
          </w:tcPr>
          <w:p w:rsidR="00BA5D67" w:rsidRPr="00AD0F5B" w:rsidRDefault="00BA5D67" w:rsidP="00E113BC">
            <w:pPr>
              <w:spacing w:after="0" w:line="240" w:lineRule="auto"/>
              <w:jc w:val="right"/>
              <w:rPr>
                <w:rFonts w:ascii="Calibri" w:eastAsia="Times New Roman" w:hAnsi="Calibri" w:cs="Times New Roman"/>
                <w:color w:val="000000"/>
              </w:rPr>
            </w:pPr>
            <w:r w:rsidRPr="00E1671F">
              <w:rPr>
                <w:rFonts w:ascii="Calibri" w:eastAsia="Times New Roman" w:hAnsi="Calibri" w:cs="Times New Roman"/>
                <w:color w:val="000000"/>
              </w:rPr>
              <w:t>2</w:t>
            </w:r>
          </w:p>
        </w:tc>
        <w:tc>
          <w:tcPr>
            <w:tcW w:w="10188" w:type="dxa"/>
            <w:shd w:val="clear" w:color="auto" w:fill="auto"/>
            <w:noWrap/>
            <w:vAlign w:val="bottom"/>
            <w:hideMark/>
          </w:tcPr>
          <w:p w:rsidR="00BA5D67" w:rsidRPr="00AD0F5B" w:rsidRDefault="005036C7" w:rsidP="00E113BC">
            <w:pPr>
              <w:spacing w:after="0" w:line="240" w:lineRule="auto"/>
              <w:rPr>
                <w:rFonts w:ascii="Calibri" w:eastAsia="Times New Roman" w:hAnsi="Calibri" w:cs="Times New Roman"/>
                <w:color w:val="000000"/>
              </w:rPr>
            </w:pPr>
            <w:hyperlink w:anchor="Access_to_Vessels_by_Non_US" w:history="1">
              <w:r w:rsidR="00BA5D67" w:rsidRPr="00F968D4">
                <w:rPr>
                  <w:rStyle w:val="Hyperlink"/>
                  <w:b/>
                </w:rPr>
                <w:t>ACCESS TO VESSELS BY NON-U.S. CITIZENS</w:t>
              </w:r>
            </w:hyperlink>
          </w:p>
        </w:tc>
      </w:tr>
      <w:tr w:rsidR="00BA5D67" w:rsidRPr="00427094" w:rsidTr="00E113BC">
        <w:trPr>
          <w:trHeight w:val="300"/>
        </w:trPr>
        <w:tc>
          <w:tcPr>
            <w:tcW w:w="733" w:type="dxa"/>
            <w:shd w:val="clear" w:color="auto" w:fill="auto"/>
            <w:noWrap/>
            <w:vAlign w:val="bottom"/>
            <w:hideMark/>
          </w:tcPr>
          <w:p w:rsidR="00BA5D67" w:rsidRPr="00AD0F5B" w:rsidRDefault="00BA5D67" w:rsidP="00E113BC">
            <w:pPr>
              <w:spacing w:after="0" w:line="240" w:lineRule="auto"/>
              <w:jc w:val="right"/>
              <w:rPr>
                <w:rFonts w:ascii="Calibri" w:eastAsia="Times New Roman" w:hAnsi="Calibri" w:cs="Times New Roman"/>
                <w:color w:val="000000"/>
              </w:rPr>
            </w:pPr>
            <w:r w:rsidRPr="00E1671F">
              <w:rPr>
                <w:rFonts w:ascii="Calibri" w:eastAsia="Times New Roman" w:hAnsi="Calibri" w:cs="Times New Roman"/>
                <w:color w:val="000000"/>
              </w:rPr>
              <w:t>3</w:t>
            </w:r>
          </w:p>
        </w:tc>
        <w:tc>
          <w:tcPr>
            <w:tcW w:w="10188" w:type="dxa"/>
            <w:shd w:val="clear" w:color="auto" w:fill="auto"/>
            <w:noWrap/>
            <w:vAlign w:val="bottom"/>
            <w:hideMark/>
          </w:tcPr>
          <w:p w:rsidR="00BA5D67" w:rsidRPr="00AD0F5B" w:rsidRDefault="005036C7" w:rsidP="00E113BC">
            <w:pPr>
              <w:spacing w:after="0" w:line="240" w:lineRule="auto"/>
              <w:rPr>
                <w:rFonts w:ascii="Calibri" w:eastAsia="Times New Roman" w:hAnsi="Calibri" w:cs="Times New Roman"/>
                <w:color w:val="000000"/>
              </w:rPr>
            </w:pPr>
            <w:hyperlink w:anchor="Assignment_and_Use_of_Stock_Numbers" w:history="1">
              <w:r w:rsidR="00BA5D67" w:rsidRPr="00F968D4">
                <w:rPr>
                  <w:rStyle w:val="Hyperlink"/>
                  <w:b/>
                </w:rPr>
                <w:t xml:space="preserve">ASSIGNMENT AND USE OF </w:t>
              </w:r>
              <w:r w:rsidR="00BA5D67">
                <w:rPr>
                  <w:rStyle w:val="Hyperlink"/>
                  <w:b/>
                </w:rPr>
                <w:t xml:space="preserve">NATIONAL </w:t>
              </w:r>
              <w:r w:rsidR="00BA5D67" w:rsidRPr="00F968D4">
                <w:rPr>
                  <w:rStyle w:val="Hyperlink"/>
                  <w:b/>
                </w:rPr>
                <w:t>STOCK NUMBERS</w:t>
              </w:r>
            </w:hyperlink>
          </w:p>
        </w:tc>
      </w:tr>
      <w:tr w:rsidR="00C96566" w:rsidRPr="00427094" w:rsidTr="00E113BC">
        <w:trPr>
          <w:trHeight w:val="300"/>
        </w:trPr>
        <w:tc>
          <w:tcPr>
            <w:tcW w:w="733" w:type="dxa"/>
            <w:shd w:val="clear" w:color="auto" w:fill="auto"/>
            <w:noWrap/>
            <w:vAlign w:val="bottom"/>
          </w:tcPr>
          <w:p w:rsidR="00C96566" w:rsidRPr="00E1671F" w:rsidRDefault="00C96566" w:rsidP="00FC23B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FC23B4">
              <w:rPr>
                <w:rFonts w:ascii="Calibri" w:eastAsia="Times New Roman" w:hAnsi="Calibri" w:cs="Times New Roman"/>
                <w:color w:val="000000"/>
              </w:rPr>
              <w:t>1</w:t>
            </w:r>
          </w:p>
        </w:tc>
        <w:tc>
          <w:tcPr>
            <w:tcW w:w="10188" w:type="dxa"/>
            <w:shd w:val="clear" w:color="auto" w:fill="auto"/>
            <w:noWrap/>
            <w:vAlign w:val="bottom"/>
          </w:tcPr>
          <w:p w:rsidR="00C96566" w:rsidRDefault="00C96566" w:rsidP="00E113BC">
            <w:pPr>
              <w:spacing w:after="0" w:line="240" w:lineRule="auto"/>
              <w:rPr>
                <w:rStyle w:val="Hyperlink"/>
                <w:b/>
              </w:rPr>
            </w:pPr>
            <w:r>
              <w:rPr>
                <w:rStyle w:val="Hyperlink"/>
                <w:b/>
              </w:rPr>
              <w:t>CALIBRATION SYSTEM REQUIREMENTS</w:t>
            </w:r>
          </w:p>
        </w:tc>
      </w:tr>
      <w:tr w:rsidR="00C96566" w:rsidRPr="00427094" w:rsidTr="00E113BC">
        <w:trPr>
          <w:trHeight w:val="300"/>
        </w:trPr>
        <w:tc>
          <w:tcPr>
            <w:tcW w:w="733" w:type="dxa"/>
            <w:shd w:val="clear" w:color="auto" w:fill="auto"/>
            <w:noWrap/>
            <w:vAlign w:val="bottom"/>
          </w:tcPr>
          <w:p w:rsidR="00C96566" w:rsidRPr="00E1671F" w:rsidRDefault="00C96566" w:rsidP="00FC23B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FC23B4">
              <w:rPr>
                <w:rFonts w:ascii="Calibri" w:eastAsia="Times New Roman" w:hAnsi="Calibri" w:cs="Times New Roman"/>
                <w:color w:val="000000"/>
              </w:rPr>
              <w:t>2</w:t>
            </w:r>
          </w:p>
        </w:tc>
        <w:tc>
          <w:tcPr>
            <w:tcW w:w="10188" w:type="dxa"/>
            <w:shd w:val="clear" w:color="auto" w:fill="auto"/>
            <w:noWrap/>
            <w:vAlign w:val="bottom"/>
          </w:tcPr>
          <w:p w:rsidR="00C96566" w:rsidRDefault="00C96566" w:rsidP="00E113BC">
            <w:pPr>
              <w:spacing w:after="0" w:line="240" w:lineRule="auto"/>
              <w:rPr>
                <w:rStyle w:val="Hyperlink"/>
                <w:b/>
              </w:rPr>
            </w:pPr>
            <w:r>
              <w:rPr>
                <w:rStyle w:val="Hyperlink"/>
                <w:b/>
              </w:rPr>
              <w:t>COST OF QUALITY DATA</w:t>
            </w:r>
          </w:p>
        </w:tc>
      </w:tr>
      <w:tr w:rsidR="00C96566" w:rsidRPr="00427094" w:rsidTr="00E113BC">
        <w:trPr>
          <w:trHeight w:val="300"/>
        </w:trPr>
        <w:tc>
          <w:tcPr>
            <w:tcW w:w="733" w:type="dxa"/>
            <w:shd w:val="clear" w:color="auto" w:fill="auto"/>
            <w:noWrap/>
            <w:vAlign w:val="bottom"/>
          </w:tcPr>
          <w:p w:rsidR="00C96566" w:rsidRPr="00E1671F" w:rsidRDefault="00C96566" w:rsidP="00FC23B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FC23B4">
              <w:rPr>
                <w:rFonts w:ascii="Calibri" w:eastAsia="Times New Roman" w:hAnsi="Calibri" w:cs="Times New Roman"/>
                <w:color w:val="000000"/>
              </w:rPr>
              <w:t>6</w:t>
            </w:r>
          </w:p>
        </w:tc>
        <w:tc>
          <w:tcPr>
            <w:tcW w:w="10188" w:type="dxa"/>
            <w:shd w:val="clear" w:color="auto" w:fill="auto"/>
            <w:noWrap/>
            <w:vAlign w:val="bottom"/>
          </w:tcPr>
          <w:p w:rsidR="00C96566" w:rsidRDefault="00C96566" w:rsidP="00E113BC">
            <w:pPr>
              <w:spacing w:after="0" w:line="240" w:lineRule="auto"/>
              <w:rPr>
                <w:rStyle w:val="Hyperlink"/>
                <w:b/>
              </w:rPr>
            </w:pPr>
            <w:r>
              <w:rPr>
                <w:rStyle w:val="Hyperlink"/>
                <w:b/>
              </w:rPr>
              <w:t>DOCUMENTATION OF REQUESTS FOR EQUITABLE ADJUSTMENTS</w:t>
            </w:r>
          </w:p>
        </w:tc>
      </w:tr>
      <w:tr w:rsidR="00BA5D67" w:rsidRPr="00427094" w:rsidTr="00E113BC">
        <w:trPr>
          <w:trHeight w:val="300"/>
        </w:trPr>
        <w:tc>
          <w:tcPr>
            <w:tcW w:w="733" w:type="dxa"/>
            <w:shd w:val="clear" w:color="auto" w:fill="auto"/>
            <w:noWrap/>
            <w:vAlign w:val="bottom"/>
            <w:hideMark/>
          </w:tcPr>
          <w:p w:rsidR="00BA5D67" w:rsidRPr="00AD0F5B" w:rsidRDefault="00BA5D67" w:rsidP="00E113B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10188" w:type="dxa"/>
            <w:shd w:val="clear" w:color="auto" w:fill="auto"/>
            <w:noWrap/>
            <w:vAlign w:val="bottom"/>
            <w:hideMark/>
          </w:tcPr>
          <w:p w:rsidR="00BA5D67" w:rsidRPr="00AD0F5B" w:rsidRDefault="00E1671F" w:rsidP="00E1671F">
            <w:pPr>
              <w:spacing w:after="0" w:line="240" w:lineRule="auto"/>
              <w:rPr>
                <w:rFonts w:ascii="Calibri" w:eastAsia="Times New Roman" w:hAnsi="Calibri" w:cs="Times New Roman"/>
                <w:color w:val="000000"/>
              </w:rPr>
            </w:pPr>
            <w:r>
              <w:rPr>
                <w:rStyle w:val="Hyperlink"/>
                <w:b/>
              </w:rPr>
              <w:t>EXTENSION OF COMMERCIAL WARRANTY</w:t>
            </w:r>
          </w:p>
        </w:tc>
      </w:tr>
      <w:tr w:rsidR="00BA5D67" w:rsidRPr="00427094" w:rsidTr="00E113BC">
        <w:trPr>
          <w:trHeight w:val="300"/>
        </w:trPr>
        <w:tc>
          <w:tcPr>
            <w:tcW w:w="733" w:type="dxa"/>
            <w:shd w:val="clear" w:color="auto" w:fill="auto"/>
            <w:noWrap/>
            <w:vAlign w:val="bottom"/>
            <w:hideMark/>
          </w:tcPr>
          <w:p w:rsidR="00BA5D67" w:rsidRPr="00AD0F5B" w:rsidRDefault="008C133F" w:rsidP="00FC23B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FC23B4">
              <w:rPr>
                <w:rFonts w:ascii="Calibri" w:eastAsia="Times New Roman" w:hAnsi="Calibri" w:cs="Times New Roman"/>
                <w:color w:val="000000"/>
              </w:rPr>
              <w:t>7</w:t>
            </w:r>
          </w:p>
        </w:tc>
        <w:tc>
          <w:tcPr>
            <w:tcW w:w="10188" w:type="dxa"/>
            <w:shd w:val="clear" w:color="auto" w:fill="auto"/>
            <w:noWrap/>
            <w:vAlign w:val="bottom"/>
            <w:hideMark/>
          </w:tcPr>
          <w:p w:rsidR="00BA5D67" w:rsidRPr="00AD0F5B" w:rsidRDefault="005036C7" w:rsidP="00E113BC">
            <w:pPr>
              <w:spacing w:after="0" w:line="240" w:lineRule="auto"/>
              <w:rPr>
                <w:rFonts w:ascii="Calibri" w:eastAsia="Times New Roman" w:hAnsi="Calibri" w:cs="Times New Roman"/>
                <w:color w:val="000000"/>
              </w:rPr>
            </w:pPr>
            <w:hyperlink w:anchor="FARS_DFARS" w:history="1">
              <w:r w:rsidR="00BA5D67" w:rsidRPr="00F968D4">
                <w:rPr>
                  <w:rStyle w:val="Hyperlink"/>
                  <w:b/>
                </w:rPr>
                <w:t>FAR/DFARS - PROVI</w:t>
              </w:r>
              <w:r w:rsidR="00BA5D67">
                <w:rPr>
                  <w:rStyle w:val="Hyperlink"/>
                  <w:b/>
                </w:rPr>
                <w:t>SIONS INCORPORATED BY REFERENCE</w:t>
              </w:r>
              <w:r w:rsidR="00BA5D67" w:rsidRPr="00F968D4">
                <w:rPr>
                  <w:rStyle w:val="Hyperlink"/>
                  <w:b/>
                </w:rPr>
                <w:t xml:space="preserve"> </w:t>
              </w:r>
            </w:hyperlink>
            <w:r w:rsidR="00BA5D67" w:rsidRPr="00AD0F5B">
              <w:rPr>
                <w:b/>
              </w:rPr>
              <w:t xml:space="preserve"> </w:t>
            </w:r>
          </w:p>
        </w:tc>
      </w:tr>
      <w:tr w:rsidR="00E1671F" w:rsidRPr="00427094" w:rsidTr="00E113BC">
        <w:trPr>
          <w:trHeight w:val="300"/>
        </w:trPr>
        <w:tc>
          <w:tcPr>
            <w:tcW w:w="733" w:type="dxa"/>
            <w:shd w:val="clear" w:color="auto" w:fill="auto"/>
            <w:noWrap/>
            <w:vAlign w:val="bottom"/>
          </w:tcPr>
          <w:p w:rsidR="00E1671F" w:rsidRDefault="00FC23B4" w:rsidP="00FC23B4">
            <w:pPr>
              <w:spacing w:after="0" w:line="240" w:lineRule="auto"/>
              <w:jc w:val="right"/>
              <w:rPr>
                <w:rFonts w:ascii="Calibri" w:eastAsia="Times New Roman" w:hAnsi="Calibri" w:cs="Times New Roman"/>
                <w:color w:val="000000"/>
                <w:highlight w:val="yellow"/>
              </w:rPr>
            </w:pPr>
            <w:r>
              <w:rPr>
                <w:rFonts w:ascii="Calibri" w:eastAsia="Times New Roman" w:hAnsi="Calibri" w:cs="Times New Roman"/>
                <w:color w:val="000000"/>
              </w:rPr>
              <w:t>8</w:t>
            </w:r>
          </w:p>
        </w:tc>
        <w:tc>
          <w:tcPr>
            <w:tcW w:w="10188" w:type="dxa"/>
            <w:shd w:val="clear" w:color="auto" w:fill="auto"/>
            <w:noWrap/>
            <w:vAlign w:val="bottom"/>
          </w:tcPr>
          <w:p w:rsidR="00E1671F" w:rsidRDefault="00E1671F" w:rsidP="00E113BC">
            <w:pPr>
              <w:spacing w:after="0" w:line="240" w:lineRule="auto"/>
              <w:rPr>
                <w:rStyle w:val="Hyperlink"/>
                <w:b/>
              </w:rPr>
            </w:pPr>
            <w:r>
              <w:rPr>
                <w:rStyle w:val="Hyperlink"/>
                <w:b/>
              </w:rPr>
              <w:t>GOVERNMENT SURPLUS PROPERTY</w:t>
            </w:r>
          </w:p>
        </w:tc>
      </w:tr>
      <w:tr w:rsidR="00C96566" w:rsidRPr="00427094" w:rsidTr="00E113BC">
        <w:trPr>
          <w:trHeight w:val="300"/>
        </w:trPr>
        <w:tc>
          <w:tcPr>
            <w:tcW w:w="733" w:type="dxa"/>
            <w:shd w:val="clear" w:color="auto" w:fill="auto"/>
            <w:noWrap/>
            <w:vAlign w:val="bottom"/>
          </w:tcPr>
          <w:p w:rsidR="00C96566" w:rsidRPr="008C133F" w:rsidRDefault="00C96566" w:rsidP="00FC23B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FC23B4">
              <w:rPr>
                <w:rFonts w:ascii="Calibri" w:eastAsia="Times New Roman" w:hAnsi="Calibri" w:cs="Times New Roman"/>
                <w:color w:val="000000"/>
              </w:rPr>
              <w:t>0</w:t>
            </w:r>
          </w:p>
        </w:tc>
        <w:tc>
          <w:tcPr>
            <w:tcW w:w="10188" w:type="dxa"/>
            <w:shd w:val="clear" w:color="auto" w:fill="auto"/>
            <w:noWrap/>
            <w:vAlign w:val="bottom"/>
          </w:tcPr>
          <w:p w:rsidR="00C96566" w:rsidRDefault="00C96566" w:rsidP="00E113BC">
            <w:pPr>
              <w:spacing w:after="0" w:line="240" w:lineRule="auto"/>
              <w:rPr>
                <w:rStyle w:val="Hyperlink"/>
                <w:b/>
              </w:rPr>
            </w:pPr>
            <w:r>
              <w:rPr>
                <w:rStyle w:val="Hyperlink"/>
                <w:b/>
              </w:rPr>
              <w:t>HIGHER-LEVEL CONTRACT QUALITY REQUIREMENT</w:t>
            </w:r>
          </w:p>
        </w:tc>
      </w:tr>
      <w:tr w:rsidR="00E1671F" w:rsidRPr="00427094" w:rsidTr="00E113BC">
        <w:trPr>
          <w:trHeight w:val="300"/>
        </w:trPr>
        <w:tc>
          <w:tcPr>
            <w:tcW w:w="733" w:type="dxa"/>
            <w:shd w:val="clear" w:color="auto" w:fill="auto"/>
            <w:noWrap/>
            <w:vAlign w:val="bottom"/>
          </w:tcPr>
          <w:p w:rsidR="00E1671F" w:rsidRDefault="008C133F" w:rsidP="00E113BC">
            <w:pPr>
              <w:spacing w:after="0" w:line="240" w:lineRule="auto"/>
              <w:jc w:val="right"/>
              <w:rPr>
                <w:rFonts w:ascii="Calibri" w:eastAsia="Times New Roman" w:hAnsi="Calibri" w:cs="Times New Roman"/>
                <w:color w:val="000000"/>
                <w:highlight w:val="yellow"/>
              </w:rPr>
            </w:pPr>
            <w:r w:rsidRPr="008C133F">
              <w:rPr>
                <w:rFonts w:ascii="Calibri" w:eastAsia="Times New Roman" w:hAnsi="Calibri" w:cs="Times New Roman"/>
                <w:color w:val="000000"/>
              </w:rPr>
              <w:t>6</w:t>
            </w:r>
          </w:p>
        </w:tc>
        <w:tc>
          <w:tcPr>
            <w:tcW w:w="10188" w:type="dxa"/>
            <w:shd w:val="clear" w:color="auto" w:fill="auto"/>
            <w:noWrap/>
            <w:vAlign w:val="bottom"/>
          </w:tcPr>
          <w:p w:rsidR="00E1671F" w:rsidRDefault="00E1671F" w:rsidP="00E113BC">
            <w:pPr>
              <w:spacing w:after="0" w:line="240" w:lineRule="auto"/>
              <w:rPr>
                <w:rStyle w:val="Hyperlink"/>
                <w:b/>
              </w:rPr>
            </w:pPr>
            <w:r>
              <w:rPr>
                <w:rStyle w:val="Hyperlink"/>
                <w:b/>
              </w:rPr>
              <w:t>IDENTIFICATION MARKING OF PARTS</w:t>
            </w:r>
          </w:p>
        </w:tc>
      </w:tr>
      <w:tr w:rsidR="00C96566" w:rsidRPr="00427094" w:rsidTr="00E113BC">
        <w:trPr>
          <w:trHeight w:val="300"/>
        </w:trPr>
        <w:tc>
          <w:tcPr>
            <w:tcW w:w="733" w:type="dxa"/>
            <w:shd w:val="clear" w:color="auto" w:fill="auto"/>
            <w:noWrap/>
            <w:vAlign w:val="bottom"/>
          </w:tcPr>
          <w:p w:rsidR="00C96566" w:rsidRPr="008C133F" w:rsidRDefault="00C96566" w:rsidP="00FC23B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FC23B4">
              <w:rPr>
                <w:rFonts w:ascii="Calibri" w:eastAsia="Times New Roman" w:hAnsi="Calibri" w:cs="Times New Roman"/>
                <w:color w:val="000000"/>
              </w:rPr>
              <w:t>3</w:t>
            </w:r>
          </w:p>
        </w:tc>
        <w:tc>
          <w:tcPr>
            <w:tcW w:w="10188" w:type="dxa"/>
            <w:shd w:val="clear" w:color="auto" w:fill="auto"/>
            <w:noWrap/>
            <w:vAlign w:val="bottom"/>
          </w:tcPr>
          <w:p w:rsidR="00C96566" w:rsidRDefault="00C96566" w:rsidP="00E113BC">
            <w:pPr>
              <w:spacing w:after="0" w:line="240" w:lineRule="auto"/>
              <w:rPr>
                <w:rStyle w:val="Hyperlink"/>
                <w:b/>
              </w:rPr>
            </w:pPr>
            <w:r>
              <w:rPr>
                <w:rStyle w:val="Hyperlink"/>
                <w:b/>
              </w:rPr>
              <w:t>INSPECTION AND TEST RECORDS</w:t>
            </w:r>
          </w:p>
        </w:tc>
      </w:tr>
      <w:tr w:rsidR="00BA5D67" w:rsidRPr="00427094" w:rsidTr="00E113BC">
        <w:trPr>
          <w:trHeight w:val="300"/>
        </w:trPr>
        <w:tc>
          <w:tcPr>
            <w:tcW w:w="733" w:type="dxa"/>
            <w:shd w:val="clear" w:color="auto" w:fill="auto"/>
            <w:noWrap/>
            <w:vAlign w:val="bottom"/>
            <w:hideMark/>
          </w:tcPr>
          <w:p w:rsidR="00BA5D67" w:rsidRPr="00AD0F5B" w:rsidRDefault="00BA5D67" w:rsidP="00E113BC">
            <w:pPr>
              <w:spacing w:after="0" w:line="240" w:lineRule="auto"/>
              <w:jc w:val="right"/>
              <w:rPr>
                <w:rFonts w:ascii="Calibri" w:eastAsia="Times New Roman" w:hAnsi="Calibri" w:cs="Times New Roman"/>
                <w:color w:val="000000"/>
              </w:rPr>
            </w:pPr>
            <w:r w:rsidRPr="00E1671F">
              <w:rPr>
                <w:rFonts w:ascii="Calibri" w:eastAsia="Times New Roman" w:hAnsi="Calibri" w:cs="Times New Roman"/>
                <w:color w:val="000000"/>
              </w:rPr>
              <w:t>5</w:t>
            </w:r>
          </w:p>
        </w:tc>
        <w:tc>
          <w:tcPr>
            <w:tcW w:w="10188" w:type="dxa"/>
            <w:shd w:val="clear" w:color="auto" w:fill="auto"/>
            <w:noWrap/>
            <w:vAlign w:val="bottom"/>
            <w:hideMark/>
          </w:tcPr>
          <w:p w:rsidR="00BA5D67" w:rsidRPr="00AD0F5B" w:rsidRDefault="005036C7" w:rsidP="00E113BC">
            <w:pPr>
              <w:spacing w:after="0" w:line="240" w:lineRule="auto"/>
              <w:rPr>
                <w:rFonts w:ascii="Calibri" w:eastAsia="Times New Roman" w:hAnsi="Calibri" w:cs="Times New Roman"/>
                <w:color w:val="000000"/>
              </w:rPr>
            </w:pPr>
            <w:hyperlink w:anchor="Marking_and_Packing_Lists" w:history="1">
              <w:r w:rsidR="00BA5D67" w:rsidRPr="00F968D4">
                <w:rPr>
                  <w:rStyle w:val="Hyperlink"/>
                  <w:b/>
                </w:rPr>
                <w:t>MARKING AND PACKING LIST(S)</w:t>
              </w:r>
            </w:hyperlink>
          </w:p>
        </w:tc>
      </w:tr>
      <w:tr w:rsidR="00BA5D67" w:rsidRPr="00427094" w:rsidTr="00E113BC">
        <w:trPr>
          <w:trHeight w:val="300"/>
        </w:trPr>
        <w:tc>
          <w:tcPr>
            <w:tcW w:w="733" w:type="dxa"/>
            <w:shd w:val="clear" w:color="auto" w:fill="auto"/>
            <w:noWrap/>
            <w:vAlign w:val="bottom"/>
          </w:tcPr>
          <w:p w:rsidR="00BA5D67" w:rsidRDefault="00BA5D67" w:rsidP="00E113BC">
            <w:pPr>
              <w:spacing w:after="0" w:line="240" w:lineRule="auto"/>
              <w:jc w:val="right"/>
              <w:rPr>
                <w:rFonts w:ascii="Calibri" w:eastAsia="Times New Roman" w:hAnsi="Calibri" w:cs="Times New Roman"/>
                <w:color w:val="000000"/>
              </w:rPr>
            </w:pPr>
            <w:r w:rsidRPr="00E1671F">
              <w:rPr>
                <w:rFonts w:ascii="Calibri" w:eastAsia="Times New Roman" w:hAnsi="Calibri" w:cs="Times New Roman"/>
                <w:color w:val="000000"/>
              </w:rPr>
              <w:t>7</w:t>
            </w:r>
          </w:p>
        </w:tc>
        <w:tc>
          <w:tcPr>
            <w:tcW w:w="10188" w:type="dxa"/>
            <w:shd w:val="clear" w:color="auto" w:fill="auto"/>
            <w:noWrap/>
            <w:vAlign w:val="bottom"/>
          </w:tcPr>
          <w:p w:rsidR="00BA5D67" w:rsidRDefault="005036C7" w:rsidP="00E113BC">
            <w:pPr>
              <w:spacing w:after="0" w:line="240" w:lineRule="auto"/>
            </w:pPr>
            <w:hyperlink w:anchor="Logistic_Support_Requirement" w:history="1">
              <w:r w:rsidR="00BA5D67">
                <w:rPr>
                  <w:rStyle w:val="Hyperlink"/>
                  <w:b/>
                </w:rPr>
                <w:t>PRINTING OF TECHNICAL MANUALS, PUBLICATIONS, CHANGES, REVISIONS AND AMENDMENTS</w:t>
              </w:r>
            </w:hyperlink>
            <w:r w:rsidR="00BA5D67">
              <w:fldChar w:fldCharType="begin"/>
            </w:r>
            <w:r w:rsidR="00BA5D67">
              <w:instrText xml:space="preserve"> REF Printing_of_Tech_Manuals_Publications \h </w:instrText>
            </w:r>
            <w:r w:rsidR="00BA5D67">
              <w:fldChar w:fldCharType="end"/>
            </w:r>
            <w:r w:rsidR="00BA5D67">
              <w:fldChar w:fldCharType="begin"/>
            </w:r>
            <w:r w:rsidR="00BA5D67">
              <w:instrText xml:space="preserve"> REF Printing_of_Tech_Manuals_Publications \h </w:instrText>
            </w:r>
            <w:r w:rsidR="00BA5D67">
              <w:fldChar w:fldCharType="end"/>
            </w:r>
            <w:r w:rsidR="00BA5D67">
              <w:fldChar w:fldCharType="begin"/>
            </w:r>
            <w:r w:rsidR="00BA5D67">
              <w:instrText xml:space="preserve"> REF Printing_of_Tech_Manuals_Publications \h </w:instrText>
            </w:r>
            <w:r w:rsidR="00BA5D67">
              <w:fldChar w:fldCharType="end"/>
            </w:r>
            <w:r w:rsidR="00BA5D67">
              <w:fldChar w:fldCharType="begin"/>
            </w:r>
            <w:r w:rsidR="00BA5D67">
              <w:instrText xml:space="preserve"> REF Printing_of_Tech_Manuals_Publications \h </w:instrText>
            </w:r>
            <w:r w:rsidR="00BA5D67">
              <w:fldChar w:fldCharType="end"/>
            </w:r>
            <w:r w:rsidR="00BA5D67">
              <w:fldChar w:fldCharType="begin"/>
            </w:r>
            <w:r w:rsidR="00BA5D67">
              <w:instrText xml:space="preserve"> REF Printing_of_Tech_Manuals_Publications \h </w:instrText>
            </w:r>
            <w:r w:rsidR="00BA5D67">
              <w:fldChar w:fldCharType="end"/>
            </w:r>
          </w:p>
        </w:tc>
      </w:tr>
      <w:tr w:rsidR="00C96566" w:rsidRPr="00427094" w:rsidTr="00E113BC">
        <w:trPr>
          <w:trHeight w:val="300"/>
        </w:trPr>
        <w:tc>
          <w:tcPr>
            <w:tcW w:w="733" w:type="dxa"/>
            <w:shd w:val="clear" w:color="auto" w:fill="auto"/>
            <w:noWrap/>
            <w:vAlign w:val="bottom"/>
          </w:tcPr>
          <w:p w:rsidR="00C96566" w:rsidRPr="00E1671F" w:rsidRDefault="00C96566" w:rsidP="00FC23B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FC23B4">
              <w:rPr>
                <w:rFonts w:ascii="Calibri" w:eastAsia="Times New Roman" w:hAnsi="Calibri" w:cs="Times New Roman"/>
                <w:color w:val="000000"/>
              </w:rPr>
              <w:t>4</w:t>
            </w:r>
          </w:p>
        </w:tc>
        <w:tc>
          <w:tcPr>
            <w:tcW w:w="10188" w:type="dxa"/>
            <w:shd w:val="clear" w:color="auto" w:fill="auto"/>
            <w:noWrap/>
            <w:vAlign w:val="bottom"/>
          </w:tcPr>
          <w:p w:rsidR="00C96566" w:rsidRDefault="00C96566" w:rsidP="00E113BC">
            <w:pPr>
              <w:spacing w:after="0" w:line="240" w:lineRule="auto"/>
              <w:rPr>
                <w:rStyle w:val="Hyperlink"/>
                <w:b/>
              </w:rPr>
            </w:pPr>
            <w:r>
              <w:rPr>
                <w:rStyle w:val="Hyperlink"/>
                <w:b/>
              </w:rPr>
              <w:t>QUALITY IN SOFTWARE DEVELOPMENT AND PRODUCTION</w:t>
            </w:r>
          </w:p>
        </w:tc>
      </w:tr>
      <w:tr w:rsidR="00C96566" w:rsidRPr="00427094" w:rsidTr="00E113BC">
        <w:trPr>
          <w:trHeight w:val="300"/>
        </w:trPr>
        <w:tc>
          <w:tcPr>
            <w:tcW w:w="733" w:type="dxa"/>
            <w:shd w:val="clear" w:color="auto" w:fill="auto"/>
            <w:noWrap/>
            <w:vAlign w:val="bottom"/>
          </w:tcPr>
          <w:p w:rsidR="00C96566" w:rsidRPr="00E1671F" w:rsidRDefault="00C96566" w:rsidP="00FC23B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FC23B4">
              <w:rPr>
                <w:rFonts w:ascii="Calibri" w:eastAsia="Times New Roman" w:hAnsi="Calibri" w:cs="Times New Roman"/>
                <w:color w:val="000000"/>
              </w:rPr>
              <w:t>5</w:t>
            </w:r>
          </w:p>
        </w:tc>
        <w:tc>
          <w:tcPr>
            <w:tcW w:w="10188" w:type="dxa"/>
            <w:shd w:val="clear" w:color="auto" w:fill="auto"/>
            <w:noWrap/>
            <w:vAlign w:val="bottom"/>
          </w:tcPr>
          <w:p w:rsidR="00C96566" w:rsidRDefault="00C96566" w:rsidP="00E113BC">
            <w:pPr>
              <w:spacing w:after="0" w:line="240" w:lineRule="auto"/>
              <w:rPr>
                <w:rStyle w:val="Hyperlink"/>
                <w:b/>
              </w:rPr>
            </w:pPr>
            <w:r>
              <w:rPr>
                <w:rStyle w:val="Hyperlink"/>
                <w:b/>
              </w:rPr>
              <w:t>QUALITY MANAGEMENT SYSTEM REQUIREMENTS</w:t>
            </w:r>
          </w:p>
        </w:tc>
      </w:tr>
      <w:tr w:rsidR="00BA5D67" w:rsidRPr="00427094" w:rsidTr="00E113BC">
        <w:trPr>
          <w:trHeight w:val="300"/>
        </w:trPr>
        <w:tc>
          <w:tcPr>
            <w:tcW w:w="733" w:type="dxa"/>
            <w:shd w:val="clear" w:color="auto" w:fill="auto"/>
            <w:noWrap/>
            <w:vAlign w:val="bottom"/>
            <w:hideMark/>
          </w:tcPr>
          <w:p w:rsidR="00BA5D67" w:rsidRPr="00AD0F5B" w:rsidRDefault="00BA5D67" w:rsidP="00E113BC">
            <w:pPr>
              <w:spacing w:after="0" w:line="240" w:lineRule="auto"/>
              <w:jc w:val="right"/>
              <w:rPr>
                <w:rFonts w:ascii="Calibri" w:eastAsia="Times New Roman" w:hAnsi="Calibri" w:cs="Times New Roman"/>
                <w:color w:val="000000"/>
              </w:rPr>
            </w:pPr>
            <w:r w:rsidRPr="00E1671F">
              <w:rPr>
                <w:rFonts w:ascii="Calibri" w:eastAsia="Times New Roman" w:hAnsi="Calibri" w:cs="Times New Roman"/>
                <w:color w:val="000000"/>
              </w:rPr>
              <w:t>1</w:t>
            </w:r>
          </w:p>
        </w:tc>
        <w:tc>
          <w:tcPr>
            <w:tcW w:w="10188" w:type="dxa"/>
            <w:shd w:val="clear" w:color="auto" w:fill="auto"/>
            <w:noWrap/>
            <w:vAlign w:val="bottom"/>
            <w:hideMark/>
          </w:tcPr>
          <w:p w:rsidR="00BA5D67" w:rsidRPr="00AD0F5B" w:rsidRDefault="005036C7" w:rsidP="00E113BC">
            <w:pPr>
              <w:spacing w:after="0" w:line="240" w:lineRule="auto"/>
              <w:rPr>
                <w:rFonts w:ascii="Calibri" w:eastAsia="Times New Roman" w:hAnsi="Calibri" w:cs="Times New Roman"/>
                <w:color w:val="000000"/>
              </w:rPr>
            </w:pPr>
            <w:hyperlink w:anchor="Refunds_Spares_Support_Equip" w:history="1">
              <w:r w:rsidR="00BA5D67" w:rsidRPr="00F968D4">
                <w:rPr>
                  <w:rStyle w:val="Hyperlink"/>
                  <w:b/>
                </w:rPr>
                <w:t>REFUNDS (SPARES AND SUPPORT EQUIPMENT)</w:t>
              </w:r>
            </w:hyperlink>
          </w:p>
        </w:tc>
      </w:tr>
      <w:tr w:rsidR="00C96566" w:rsidRPr="00427094" w:rsidTr="00E113BC">
        <w:trPr>
          <w:trHeight w:val="300"/>
        </w:trPr>
        <w:tc>
          <w:tcPr>
            <w:tcW w:w="733" w:type="dxa"/>
            <w:shd w:val="clear" w:color="auto" w:fill="auto"/>
            <w:noWrap/>
            <w:vAlign w:val="bottom"/>
          </w:tcPr>
          <w:p w:rsidR="00C96566" w:rsidRPr="00E1671F" w:rsidRDefault="00FC23B4" w:rsidP="00E113B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10188" w:type="dxa"/>
            <w:shd w:val="clear" w:color="auto" w:fill="auto"/>
            <w:noWrap/>
            <w:vAlign w:val="bottom"/>
          </w:tcPr>
          <w:p w:rsidR="00C96566" w:rsidRDefault="00C96566" w:rsidP="00E113BC">
            <w:pPr>
              <w:spacing w:after="0" w:line="240" w:lineRule="auto"/>
              <w:rPr>
                <w:rStyle w:val="Hyperlink"/>
                <w:b/>
              </w:rPr>
            </w:pPr>
            <w:r>
              <w:rPr>
                <w:rStyle w:val="Hyperlink"/>
                <w:b/>
              </w:rPr>
              <w:t>STANDARDIZATION</w:t>
            </w:r>
          </w:p>
        </w:tc>
      </w:tr>
    </w:tbl>
    <w:p w:rsidR="00BA5D67" w:rsidRDefault="00BA5D67" w:rsidP="00BA5D67">
      <w:pPr>
        <w:spacing w:after="0"/>
        <w:rPr>
          <w:b/>
          <w:sz w:val="24"/>
          <w:szCs w:val="24"/>
        </w:rPr>
      </w:pPr>
    </w:p>
    <w:p w:rsidR="00BA5D67" w:rsidRPr="00464189" w:rsidRDefault="00BA5D67" w:rsidP="00BA5D67">
      <w:pPr>
        <w:pStyle w:val="ListParagraph"/>
        <w:numPr>
          <w:ilvl w:val="0"/>
          <w:numId w:val="2"/>
        </w:numPr>
        <w:spacing w:after="0" w:line="240" w:lineRule="auto"/>
        <w:ind w:left="360"/>
        <w:rPr>
          <w:sz w:val="20"/>
          <w:szCs w:val="20"/>
        </w:rPr>
      </w:pPr>
      <w:bookmarkStart w:id="1" w:name="Refunds_Spares_Support_Equip"/>
      <w:bookmarkEnd w:id="1"/>
      <w:r w:rsidRPr="00750651">
        <w:rPr>
          <w:b/>
          <w:sz w:val="20"/>
          <w:szCs w:val="20"/>
        </w:rPr>
        <w:t>REFUNDS (SPARES AND SUPPORT EQUIPMENT)</w:t>
      </w:r>
      <w:r w:rsidRPr="00464189">
        <w:rPr>
          <w:b/>
          <w:sz w:val="20"/>
          <w:szCs w:val="20"/>
        </w:rPr>
        <w:t>.</w:t>
      </w:r>
      <w:r>
        <w:rPr>
          <w:b/>
          <w:sz w:val="20"/>
          <w:szCs w:val="20"/>
        </w:rPr>
        <w:t xml:space="preserve"> </w:t>
      </w:r>
      <w:hyperlink w:anchor="_top" w:history="1">
        <w:r w:rsidRPr="00464189">
          <w:rPr>
            <w:sz w:val="20"/>
            <w:szCs w:val="20"/>
          </w:rPr>
          <w:t xml:space="preserve"> </w:t>
        </w:r>
        <w:r w:rsidRPr="00464189">
          <w:rPr>
            <w:rStyle w:val="Hyperlink"/>
            <w:b/>
            <w:sz w:val="20"/>
            <w:szCs w:val="20"/>
          </w:rPr>
          <w:t>(back to top)</w:t>
        </w:r>
      </w:hyperlink>
      <w:r w:rsidRPr="00464189">
        <w:rPr>
          <w:sz w:val="20"/>
          <w:szCs w:val="20"/>
        </w:rPr>
        <w:t xml:space="preserve"> </w:t>
      </w:r>
    </w:p>
    <w:p w:rsidR="00BA5D67" w:rsidRPr="003E1E3C" w:rsidRDefault="00BA5D67" w:rsidP="00BA5D67">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 xml:space="preserve">In the event that the price of a spare part or item of support equipment delivered under this contract significantly exceeds its intrinsic value, </w:t>
      </w:r>
      <w:r w:rsidR="00EE69BD" w:rsidRPr="008D2C32">
        <w:rPr>
          <w:rFonts w:asciiTheme="minorHAnsi" w:hAnsiTheme="minorHAnsi"/>
        </w:rPr>
        <w:t>Seller</w:t>
      </w:r>
      <w:r w:rsidRPr="003E1E3C">
        <w:rPr>
          <w:rFonts w:asciiTheme="minorHAnsi" w:hAnsiTheme="minorHAnsi"/>
        </w:rPr>
        <w:t xml:space="preserve"> agrees to refund the difference.  Refunds will only be made for the difference between the intrinsic value of the item at the time an agreement on price was reached and the contract price.  Refunds will not be made to recoup the amount of cost decreases that occur over time due to productivity gains (beyond economic purchase quantity considerations) or changes in market conditions.</w:t>
      </w:r>
    </w:p>
    <w:p w:rsidR="00BA5D67" w:rsidRPr="003E1E3C" w:rsidRDefault="00BA5D67" w:rsidP="00BA5D67">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For purpose of this clause, the intrinsic value of an item is defined as follows:</w:t>
      </w:r>
    </w:p>
    <w:p w:rsidR="00BA5D67" w:rsidRPr="003E1E3C" w:rsidRDefault="00BA5D67" w:rsidP="00BA5D67">
      <w:pPr>
        <w:pStyle w:val="list1"/>
        <w:widowControl/>
        <w:numPr>
          <w:ilvl w:val="2"/>
          <w:numId w:val="2"/>
        </w:numPr>
        <w:tabs>
          <w:tab w:val="left" w:pos="1260"/>
        </w:tabs>
        <w:spacing w:before="0" w:after="0" w:line="220" w:lineRule="exact"/>
        <w:ind w:left="1080"/>
        <w:rPr>
          <w:rFonts w:asciiTheme="minorHAnsi" w:hAnsiTheme="minorHAnsi"/>
        </w:rPr>
      </w:pPr>
      <w:r w:rsidRPr="003E1E3C">
        <w:rPr>
          <w:rFonts w:asciiTheme="minorHAnsi" w:hAnsiTheme="minorHAnsi"/>
        </w:rPr>
        <w:t>If the item is one that is sold or is substantially similar or functionally equivalent to one that is sold in substantial quantities to the general public, intrinsic value is the established catalog or market price, plus the value of any unique requirements, including delivery terms, inspection, packaging, or labeling.</w:t>
      </w:r>
    </w:p>
    <w:p w:rsidR="00BA5D67" w:rsidRPr="003E1E3C" w:rsidRDefault="00BA5D67" w:rsidP="00BA5D67">
      <w:pPr>
        <w:pStyle w:val="list1"/>
        <w:widowControl/>
        <w:numPr>
          <w:ilvl w:val="2"/>
          <w:numId w:val="2"/>
        </w:numPr>
        <w:tabs>
          <w:tab w:val="left" w:pos="1260"/>
        </w:tabs>
        <w:spacing w:before="0" w:after="0" w:line="220" w:lineRule="exact"/>
        <w:ind w:left="1080"/>
        <w:rPr>
          <w:rFonts w:asciiTheme="minorHAnsi" w:hAnsiTheme="minorHAnsi"/>
        </w:rPr>
      </w:pPr>
      <w:r w:rsidRPr="003E1E3C">
        <w:rPr>
          <w:rFonts w:asciiTheme="minorHAnsi" w:hAnsiTheme="minorHAnsi"/>
        </w:rPr>
        <w:t>If there is no comparable item sold in substantial quantities to the general public, intrinsic value is defined as the price an individual would expect to pay for the item based upon an economic purchase quantity as defined in FAR 52.207-4, plus the value of any unique requirements, including delivery terms, inspection, packaging or labeling.</w:t>
      </w:r>
    </w:p>
    <w:p w:rsidR="00BA5D67" w:rsidRPr="003E1E3C" w:rsidRDefault="00BA5D67" w:rsidP="00BA5D67">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 xml:space="preserve">At any time up to two years after delivery of a spare part or item of support equipment, </w:t>
      </w:r>
      <w:r w:rsidR="00EE69BD">
        <w:rPr>
          <w:rFonts w:asciiTheme="minorHAnsi" w:hAnsiTheme="minorHAnsi"/>
        </w:rPr>
        <w:t>Buyer</w:t>
      </w:r>
      <w:r w:rsidRPr="003E1E3C">
        <w:rPr>
          <w:rFonts w:asciiTheme="minorHAnsi" w:hAnsiTheme="minorHAnsi"/>
        </w:rPr>
        <w:t xml:space="preserve"> may notify </w:t>
      </w:r>
      <w:r w:rsidR="00EE69BD">
        <w:rPr>
          <w:rFonts w:asciiTheme="minorHAnsi" w:hAnsiTheme="minorHAnsi"/>
        </w:rPr>
        <w:t>Seller</w:t>
      </w:r>
      <w:r w:rsidRPr="003E1E3C">
        <w:rPr>
          <w:rFonts w:asciiTheme="minorHAnsi" w:hAnsiTheme="minorHAnsi"/>
        </w:rPr>
        <w:t xml:space="preserve"> that based on all information available at the time of the notice, the price of the part or item apparently exceeds its intrinsic value.</w:t>
      </w:r>
    </w:p>
    <w:p w:rsidR="00BA5D67" w:rsidRPr="003E1E3C" w:rsidRDefault="00BA5D67" w:rsidP="00BA5D67">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 xml:space="preserve">If notified in accordance with </w:t>
      </w:r>
      <w:r>
        <w:rPr>
          <w:rFonts w:asciiTheme="minorHAnsi" w:hAnsiTheme="minorHAnsi"/>
        </w:rPr>
        <w:t>sub</w:t>
      </w:r>
      <w:r w:rsidRPr="003E1E3C">
        <w:rPr>
          <w:rFonts w:asciiTheme="minorHAnsi" w:hAnsiTheme="minorHAnsi"/>
        </w:rPr>
        <w:t xml:space="preserve">paragraph </w:t>
      </w:r>
      <w:r>
        <w:rPr>
          <w:rFonts w:asciiTheme="minorHAnsi" w:hAnsiTheme="minorHAnsi"/>
        </w:rPr>
        <w:t>C</w:t>
      </w:r>
      <w:r w:rsidRPr="003E1E3C">
        <w:rPr>
          <w:rFonts w:asciiTheme="minorHAnsi" w:hAnsiTheme="minorHAnsi"/>
        </w:rPr>
        <w:t xml:space="preserve"> above, </w:t>
      </w:r>
      <w:r w:rsidR="00EE69BD">
        <w:rPr>
          <w:rFonts w:asciiTheme="minorHAnsi" w:hAnsiTheme="minorHAnsi"/>
        </w:rPr>
        <w:t>Seller</w:t>
      </w:r>
      <w:r w:rsidRPr="003E1E3C">
        <w:rPr>
          <w:rFonts w:asciiTheme="minorHAnsi" w:hAnsiTheme="minorHAnsi"/>
        </w:rPr>
        <w:t xml:space="preserve"> agrees to enter into good faith negotiations with </w:t>
      </w:r>
      <w:r w:rsidR="00EE69BD">
        <w:rPr>
          <w:rFonts w:asciiTheme="minorHAnsi" w:hAnsiTheme="minorHAnsi"/>
        </w:rPr>
        <w:t>Buyer</w:t>
      </w:r>
      <w:r w:rsidRPr="003E1E3C">
        <w:rPr>
          <w:rFonts w:asciiTheme="minorHAnsi" w:hAnsiTheme="minorHAnsi"/>
        </w:rPr>
        <w:t xml:space="preserve"> to determine if, and in what amount,</w:t>
      </w:r>
      <w:r w:rsidR="005F634A">
        <w:rPr>
          <w:rFonts w:asciiTheme="minorHAnsi" w:hAnsiTheme="minorHAnsi"/>
        </w:rPr>
        <w:t xml:space="preserve"> </w:t>
      </w:r>
      <w:r w:rsidR="00EE69BD">
        <w:rPr>
          <w:rFonts w:asciiTheme="minorHAnsi" w:hAnsiTheme="minorHAnsi"/>
        </w:rPr>
        <w:t>Buyer</w:t>
      </w:r>
      <w:r w:rsidRPr="003E1E3C">
        <w:rPr>
          <w:rFonts w:asciiTheme="minorHAnsi" w:hAnsiTheme="minorHAnsi"/>
        </w:rPr>
        <w:t xml:space="preserve"> is entitled to a refund.</w:t>
      </w:r>
    </w:p>
    <w:p w:rsidR="00BA5D67" w:rsidRPr="003E1E3C" w:rsidRDefault="00BA5D67" w:rsidP="00BA5D67">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 xml:space="preserve">If agreement pursuant to </w:t>
      </w:r>
      <w:r>
        <w:rPr>
          <w:rFonts w:asciiTheme="minorHAnsi" w:hAnsiTheme="minorHAnsi"/>
        </w:rPr>
        <w:t>sub</w:t>
      </w:r>
      <w:r w:rsidRPr="003E1E3C">
        <w:rPr>
          <w:rFonts w:asciiTheme="minorHAnsi" w:hAnsiTheme="minorHAnsi"/>
        </w:rPr>
        <w:t xml:space="preserve">paragraph </w:t>
      </w:r>
      <w:r>
        <w:rPr>
          <w:rFonts w:asciiTheme="minorHAnsi" w:hAnsiTheme="minorHAnsi"/>
        </w:rPr>
        <w:t>D</w:t>
      </w:r>
      <w:r w:rsidRPr="003E1E3C">
        <w:rPr>
          <w:rFonts w:asciiTheme="minorHAnsi" w:hAnsiTheme="minorHAnsi"/>
        </w:rPr>
        <w:t xml:space="preserve"> above cannot be reached, and </w:t>
      </w:r>
      <w:r w:rsidR="00EE69BD">
        <w:rPr>
          <w:rFonts w:asciiTheme="minorHAnsi" w:hAnsiTheme="minorHAnsi"/>
        </w:rPr>
        <w:t>Buyer’s</w:t>
      </w:r>
      <w:r w:rsidRPr="003E1E3C">
        <w:rPr>
          <w:rFonts w:asciiTheme="minorHAnsi" w:hAnsiTheme="minorHAnsi"/>
        </w:rPr>
        <w:t xml:space="preserve"> return of the new or unused item to the </w:t>
      </w:r>
      <w:r w:rsidR="00EE69BD">
        <w:rPr>
          <w:rFonts w:asciiTheme="minorHAnsi" w:hAnsiTheme="minorHAnsi"/>
        </w:rPr>
        <w:t>Seller</w:t>
      </w:r>
      <w:r w:rsidRPr="003E1E3C">
        <w:rPr>
          <w:rFonts w:asciiTheme="minorHAnsi" w:hAnsiTheme="minorHAnsi"/>
        </w:rPr>
        <w:t xml:space="preserve"> is practical, the </w:t>
      </w:r>
      <w:r w:rsidR="00EE69BD">
        <w:rPr>
          <w:rFonts w:asciiTheme="minorHAnsi" w:hAnsiTheme="minorHAnsi"/>
        </w:rPr>
        <w:t>Buyer</w:t>
      </w:r>
      <w:r w:rsidRPr="003E1E3C">
        <w:rPr>
          <w:rFonts w:asciiTheme="minorHAnsi" w:hAnsiTheme="minorHAnsi"/>
        </w:rPr>
        <w:t xml:space="preserve">, subject to the </w:t>
      </w:r>
      <w:r w:rsidR="00EE69BD">
        <w:rPr>
          <w:rFonts w:asciiTheme="minorHAnsi" w:hAnsiTheme="minorHAnsi"/>
        </w:rPr>
        <w:t>Seller’s</w:t>
      </w:r>
      <w:r w:rsidRPr="003E1E3C">
        <w:rPr>
          <w:rFonts w:asciiTheme="minorHAnsi" w:hAnsiTheme="minorHAnsi"/>
        </w:rPr>
        <w:t xml:space="preserve"> agreement, may elect to return the item to </w:t>
      </w:r>
      <w:r w:rsidR="00EE69BD">
        <w:rPr>
          <w:rFonts w:asciiTheme="minorHAnsi" w:hAnsiTheme="minorHAnsi"/>
        </w:rPr>
        <w:t>Seller</w:t>
      </w:r>
      <w:r w:rsidRPr="003E1E3C">
        <w:rPr>
          <w:rFonts w:asciiTheme="minorHAnsi" w:hAnsiTheme="minorHAnsi"/>
        </w:rPr>
        <w:t xml:space="preserve">.  Upon return of the item to its original point of </w:t>
      </w:r>
      <w:r w:rsidR="00EE69BD">
        <w:rPr>
          <w:rFonts w:asciiTheme="minorHAnsi" w:hAnsiTheme="minorHAnsi"/>
        </w:rPr>
        <w:t>Buyer</w:t>
      </w:r>
      <w:r w:rsidRPr="003E1E3C">
        <w:rPr>
          <w:rFonts w:asciiTheme="minorHAnsi" w:hAnsiTheme="minorHAnsi"/>
        </w:rPr>
        <w:t xml:space="preserve"> acceptance, </w:t>
      </w:r>
      <w:r w:rsidR="00EE69BD">
        <w:rPr>
          <w:rFonts w:asciiTheme="minorHAnsi" w:hAnsiTheme="minorHAnsi"/>
        </w:rPr>
        <w:t>Seller</w:t>
      </w:r>
      <w:r w:rsidRPr="003E1E3C">
        <w:rPr>
          <w:rFonts w:asciiTheme="minorHAnsi" w:hAnsiTheme="minorHAnsi"/>
        </w:rPr>
        <w:t xml:space="preserve"> shall refund in full the price paid.  If no agreement pursuant to </w:t>
      </w:r>
      <w:r>
        <w:rPr>
          <w:rFonts w:asciiTheme="minorHAnsi" w:hAnsiTheme="minorHAnsi"/>
        </w:rPr>
        <w:lastRenderedPageBreak/>
        <w:t>sub</w:t>
      </w:r>
      <w:r w:rsidRPr="003E1E3C">
        <w:rPr>
          <w:rFonts w:asciiTheme="minorHAnsi" w:hAnsiTheme="minorHAnsi"/>
        </w:rPr>
        <w:t xml:space="preserve">paragraph </w:t>
      </w:r>
      <w:r>
        <w:rPr>
          <w:rFonts w:asciiTheme="minorHAnsi" w:hAnsiTheme="minorHAnsi"/>
        </w:rPr>
        <w:t xml:space="preserve">D </w:t>
      </w:r>
      <w:r w:rsidRPr="003E1E3C">
        <w:rPr>
          <w:rFonts w:asciiTheme="minorHAnsi" w:hAnsiTheme="minorHAnsi"/>
        </w:rPr>
        <w:t xml:space="preserve">above is reached, and return of the item by the </w:t>
      </w:r>
      <w:r w:rsidR="00EE69BD">
        <w:rPr>
          <w:rFonts w:asciiTheme="minorHAnsi" w:hAnsiTheme="minorHAnsi"/>
        </w:rPr>
        <w:t>Buyer</w:t>
      </w:r>
      <w:r w:rsidRPr="003E1E3C">
        <w:rPr>
          <w:rFonts w:asciiTheme="minorHAnsi" w:hAnsiTheme="minorHAnsi"/>
        </w:rPr>
        <w:t xml:space="preserve"> is impractical, </w:t>
      </w:r>
      <w:r w:rsidR="00EE69BD">
        <w:rPr>
          <w:rFonts w:asciiTheme="minorHAnsi" w:hAnsiTheme="minorHAnsi"/>
        </w:rPr>
        <w:t>Buyer</w:t>
      </w:r>
      <w:r w:rsidRPr="003E1E3C">
        <w:rPr>
          <w:rFonts w:asciiTheme="minorHAnsi" w:hAnsiTheme="minorHAnsi"/>
        </w:rPr>
        <w:t xml:space="preserve"> may, issue a final decision on the matter, subject to the Disputes Clause.</w:t>
      </w:r>
    </w:p>
    <w:p w:rsidR="00BA5D67" w:rsidRPr="003E1E3C" w:rsidRDefault="00EE69BD" w:rsidP="00BA5D67">
      <w:pPr>
        <w:pStyle w:val="list1"/>
        <w:widowControl/>
        <w:numPr>
          <w:ilvl w:val="1"/>
          <w:numId w:val="2"/>
        </w:numPr>
        <w:spacing w:before="0" w:after="0" w:line="220" w:lineRule="exact"/>
        <w:ind w:left="720"/>
        <w:rPr>
          <w:rFonts w:asciiTheme="minorHAnsi" w:hAnsiTheme="minorHAnsi"/>
        </w:rPr>
      </w:pPr>
      <w:r>
        <w:rPr>
          <w:rFonts w:asciiTheme="minorHAnsi" w:hAnsiTheme="minorHAnsi"/>
        </w:rPr>
        <w:t>Seller</w:t>
      </w:r>
      <w:r w:rsidR="00BA5D67" w:rsidRPr="003E1E3C">
        <w:rPr>
          <w:rFonts w:asciiTheme="minorHAnsi" w:hAnsiTheme="minorHAnsi"/>
        </w:rPr>
        <w:t xml:space="preserve"> will make refunds, as required under this clause, in accordance with instructions from </w:t>
      </w:r>
      <w:r>
        <w:rPr>
          <w:rFonts w:asciiTheme="minorHAnsi" w:hAnsiTheme="minorHAnsi"/>
        </w:rPr>
        <w:t>Buyer</w:t>
      </w:r>
      <w:r w:rsidR="00BA5D67" w:rsidRPr="003E1E3C">
        <w:rPr>
          <w:rFonts w:asciiTheme="minorHAnsi" w:hAnsiTheme="minorHAnsi"/>
        </w:rPr>
        <w:t>.</w:t>
      </w:r>
    </w:p>
    <w:p w:rsidR="00BA5D67" w:rsidRPr="003E1E3C" w:rsidRDefault="00EE69BD" w:rsidP="00BA5D67">
      <w:pPr>
        <w:pStyle w:val="list1"/>
        <w:keepNext/>
        <w:keepLines/>
        <w:widowControl/>
        <w:numPr>
          <w:ilvl w:val="1"/>
          <w:numId w:val="2"/>
        </w:numPr>
        <w:spacing w:before="0" w:after="0" w:line="220" w:lineRule="exact"/>
        <w:ind w:left="720"/>
        <w:rPr>
          <w:rFonts w:asciiTheme="minorHAnsi" w:hAnsiTheme="minorHAnsi"/>
        </w:rPr>
      </w:pPr>
      <w:r>
        <w:rPr>
          <w:rFonts w:asciiTheme="minorHAnsi" w:hAnsiTheme="minorHAnsi"/>
        </w:rPr>
        <w:t>Seller</w:t>
      </w:r>
      <w:r w:rsidR="00BA5D67" w:rsidRPr="003E1E3C">
        <w:rPr>
          <w:rFonts w:asciiTheme="minorHAnsi" w:hAnsiTheme="minorHAnsi"/>
        </w:rPr>
        <w:t xml:space="preserve"> shall not be liable for a refund if </w:t>
      </w:r>
      <w:r>
        <w:rPr>
          <w:rFonts w:asciiTheme="minorHAnsi" w:hAnsiTheme="minorHAnsi"/>
        </w:rPr>
        <w:t>Seller</w:t>
      </w:r>
      <w:r w:rsidR="00BA5D67" w:rsidRPr="003E1E3C">
        <w:rPr>
          <w:rFonts w:asciiTheme="minorHAnsi" w:hAnsiTheme="minorHAnsi"/>
        </w:rPr>
        <w:t xml:space="preserve"> advised </w:t>
      </w:r>
      <w:r>
        <w:rPr>
          <w:rFonts w:asciiTheme="minorHAnsi" w:hAnsiTheme="minorHAnsi"/>
        </w:rPr>
        <w:t>Buyer</w:t>
      </w:r>
      <w:r w:rsidR="00BA5D67" w:rsidRPr="003E1E3C">
        <w:rPr>
          <w:rFonts w:asciiTheme="minorHAnsi" w:hAnsiTheme="minorHAnsi"/>
        </w:rPr>
        <w:t xml:space="preserve"> in a timely manner that the price it would propose for a spare part or item of support equipment exceeded its intrinsic value, and with such advice, specified the estimated proposed price, the estimated intrinsic value and known alternative sources or items, if any, that can meet the requirements.</w:t>
      </w:r>
    </w:p>
    <w:p w:rsidR="00BA5D67" w:rsidRDefault="00BA5D67" w:rsidP="00BA5D67">
      <w:pPr>
        <w:pStyle w:val="list1"/>
        <w:widowControl/>
        <w:numPr>
          <w:ilvl w:val="1"/>
          <w:numId w:val="2"/>
        </w:numPr>
        <w:spacing w:before="0" w:after="0" w:line="220" w:lineRule="exact"/>
        <w:ind w:left="720"/>
        <w:rPr>
          <w:rFonts w:asciiTheme="minorHAnsi" w:hAnsiTheme="minorHAnsi"/>
        </w:rPr>
      </w:pPr>
      <w:r w:rsidRPr="003E1E3C">
        <w:rPr>
          <w:rFonts w:asciiTheme="minorHAnsi" w:hAnsiTheme="minorHAnsi"/>
        </w:rPr>
        <w:t>This clause does not apply to any spare parts or items of support equipment whose price is determined through adequate price competition.</w:t>
      </w:r>
      <w:r>
        <w:rPr>
          <w:rFonts w:asciiTheme="minorHAnsi" w:hAnsiTheme="minorHAnsi"/>
        </w:rPr>
        <w:t xml:space="preserve"> </w:t>
      </w:r>
      <w:r w:rsidRPr="003E1E3C">
        <w:rPr>
          <w:rFonts w:asciiTheme="minorHAnsi" w:hAnsiTheme="minorHAnsi"/>
        </w:rPr>
        <w:t xml:space="preserve"> This clause also does not apply to any spare part or item of support equipment with a unit price in excess of $100,000; or in excess of $25,000 if </w:t>
      </w:r>
      <w:r w:rsidR="00EE69BD">
        <w:rPr>
          <w:rFonts w:asciiTheme="minorHAnsi" w:hAnsiTheme="minorHAnsi"/>
        </w:rPr>
        <w:t>Seller</w:t>
      </w:r>
      <w:r w:rsidRPr="003E1E3C">
        <w:rPr>
          <w:rFonts w:asciiTheme="minorHAnsi" w:hAnsiTheme="minorHAnsi"/>
        </w:rPr>
        <w:t xml:space="preserve"> submitted, and certified the currency, accuracy and completeness of, cost or pricing data applicable to the item.  </w:t>
      </w:r>
    </w:p>
    <w:p w:rsidR="00BA5D67" w:rsidRPr="003E1E3C" w:rsidRDefault="00BA5D67" w:rsidP="00BA5D67">
      <w:pPr>
        <w:pStyle w:val="list1"/>
        <w:widowControl/>
        <w:numPr>
          <w:ilvl w:val="0"/>
          <w:numId w:val="0"/>
        </w:numPr>
        <w:spacing w:before="0" w:after="0" w:line="220" w:lineRule="exact"/>
        <w:ind w:left="720"/>
        <w:rPr>
          <w:rFonts w:asciiTheme="minorHAnsi" w:hAnsiTheme="minorHAnsi"/>
        </w:rPr>
      </w:pPr>
    </w:p>
    <w:p w:rsidR="00BA5D67" w:rsidRPr="00464189" w:rsidRDefault="00BA5D67" w:rsidP="00BA5D67">
      <w:pPr>
        <w:pStyle w:val="ListParagraph"/>
        <w:keepNext/>
        <w:numPr>
          <w:ilvl w:val="0"/>
          <w:numId w:val="1"/>
        </w:numPr>
        <w:spacing w:after="0" w:line="220" w:lineRule="exact"/>
        <w:contextualSpacing w:val="0"/>
        <w:jc w:val="both"/>
        <w:rPr>
          <w:sz w:val="20"/>
          <w:szCs w:val="20"/>
        </w:rPr>
      </w:pPr>
      <w:bookmarkStart w:id="2" w:name="Access_to_Prop_Data_Computer_Software"/>
      <w:bookmarkStart w:id="3" w:name="Access_to_Vessels_by_Non_US"/>
      <w:bookmarkEnd w:id="2"/>
      <w:bookmarkEnd w:id="3"/>
      <w:r w:rsidRPr="00750651">
        <w:rPr>
          <w:b/>
          <w:sz w:val="20"/>
          <w:szCs w:val="20"/>
        </w:rPr>
        <w:t>ACCESS TO VESSELS BY NON-U.S</w:t>
      </w:r>
      <w:r>
        <w:rPr>
          <w:b/>
          <w:sz w:val="20"/>
          <w:szCs w:val="20"/>
        </w:rPr>
        <w:t>.</w:t>
      </w:r>
      <w:r w:rsidRPr="00750651">
        <w:rPr>
          <w:b/>
          <w:sz w:val="20"/>
          <w:szCs w:val="20"/>
        </w:rPr>
        <w:t xml:space="preserve"> CITIZENS</w:t>
      </w:r>
      <w:r w:rsidRPr="00464189">
        <w:rPr>
          <w:b/>
          <w:sz w:val="20"/>
          <w:szCs w:val="20"/>
        </w:rPr>
        <w:t xml:space="preserve">.  </w:t>
      </w:r>
      <w:hyperlink w:anchor="_top" w:history="1">
        <w:r w:rsidRPr="00464189">
          <w:rPr>
            <w:rStyle w:val="Hyperlink"/>
            <w:b/>
            <w:sz w:val="20"/>
            <w:szCs w:val="20"/>
          </w:rPr>
          <w:t>(back to top)</w:t>
        </w:r>
      </w:hyperlink>
      <w:r w:rsidRPr="00464189">
        <w:rPr>
          <w:sz w:val="20"/>
          <w:szCs w:val="20"/>
        </w:rPr>
        <w:t xml:space="preserve">  </w:t>
      </w:r>
    </w:p>
    <w:p w:rsidR="00BA5D67" w:rsidRPr="003821C9" w:rsidRDefault="00BA5D67" w:rsidP="00BA5D67">
      <w:pPr>
        <w:pStyle w:val="list1"/>
        <w:widowControl/>
        <w:numPr>
          <w:ilvl w:val="1"/>
          <w:numId w:val="1"/>
        </w:numPr>
        <w:spacing w:before="0" w:after="0" w:line="220" w:lineRule="exact"/>
        <w:rPr>
          <w:rFonts w:asciiTheme="minorHAnsi" w:hAnsiTheme="minorHAnsi"/>
        </w:rPr>
      </w:pPr>
      <w:r w:rsidRPr="003821C9">
        <w:rPr>
          <w:rFonts w:asciiTheme="minorHAnsi" w:hAnsiTheme="minorHAnsi"/>
        </w:rPr>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w:t>
      </w:r>
      <w:r w:rsidR="00EE69BD">
        <w:rPr>
          <w:rFonts w:asciiTheme="minorHAnsi" w:hAnsiTheme="minorHAnsi"/>
        </w:rPr>
        <w:t>Seller</w:t>
      </w:r>
      <w:r w:rsidRPr="003821C9">
        <w:rPr>
          <w:rFonts w:asciiTheme="minorHAnsi" w:hAnsiTheme="minorHAnsi"/>
        </w:rPr>
        <w:t xml:space="preserve"> shall establish procedures to comply with this requirement and NAVSEAINST 5500.3 (series) in effect as of September 14, 2012.  </w:t>
      </w:r>
    </w:p>
    <w:p w:rsidR="00BA5D67" w:rsidRPr="003E1E3C" w:rsidRDefault="00BA5D67" w:rsidP="00BA5D67">
      <w:pPr>
        <w:pStyle w:val="list1"/>
        <w:widowControl/>
        <w:numPr>
          <w:ilvl w:val="1"/>
          <w:numId w:val="1"/>
        </w:numPr>
        <w:spacing w:before="0" w:after="0" w:line="220" w:lineRule="exact"/>
        <w:rPr>
          <w:rFonts w:asciiTheme="minorHAnsi" w:hAnsiTheme="minorHAnsi"/>
        </w:rPr>
      </w:pPr>
      <w:r w:rsidRPr="003821C9">
        <w:rPr>
          <w:rFonts w:asciiTheme="minorHAnsi" w:hAnsiTheme="minorHAnsi"/>
        </w:rPr>
        <w:t xml:space="preserve">If </w:t>
      </w:r>
      <w:r w:rsidR="00EE69BD">
        <w:rPr>
          <w:rFonts w:asciiTheme="minorHAnsi" w:hAnsiTheme="minorHAnsi"/>
        </w:rPr>
        <w:t>Seller</w:t>
      </w:r>
      <w:r w:rsidRPr="003821C9">
        <w:rPr>
          <w:rFonts w:asciiTheme="minorHAnsi" w:hAnsiTheme="minorHAnsi"/>
        </w:rPr>
        <w:t xml:space="preserve"> desires to employ non-U.S. citizens in the performance of work under this </w:t>
      </w:r>
      <w:r>
        <w:rPr>
          <w:rFonts w:asciiTheme="minorHAnsi" w:hAnsiTheme="minorHAnsi"/>
        </w:rPr>
        <w:t>Order</w:t>
      </w:r>
      <w:r w:rsidRPr="003821C9">
        <w:rPr>
          <w:rFonts w:asciiTheme="minorHAnsi" w:hAnsiTheme="minorHAnsi"/>
        </w:rPr>
        <w:t xml:space="preserve"> that requires access as specified in subparagraph A of this requirement, approval </w:t>
      </w:r>
      <w:r>
        <w:rPr>
          <w:rFonts w:asciiTheme="minorHAnsi" w:hAnsiTheme="minorHAnsi"/>
        </w:rPr>
        <w:t xml:space="preserve">of the Contracting Officer under the Prime Contract </w:t>
      </w:r>
      <w:r w:rsidRPr="003821C9">
        <w:rPr>
          <w:rFonts w:asciiTheme="minorHAnsi" w:hAnsiTheme="minorHAnsi"/>
        </w:rPr>
        <w:t xml:space="preserve">must be obtained prior to access.  To request such approval for non-U.S. citizens of friendly countries,  </w:t>
      </w:r>
      <w:r w:rsidR="00EE69BD">
        <w:rPr>
          <w:rFonts w:asciiTheme="minorHAnsi" w:hAnsiTheme="minorHAnsi"/>
        </w:rPr>
        <w:t>Seller</w:t>
      </w:r>
      <w:r w:rsidRPr="003821C9">
        <w:rPr>
          <w:rFonts w:asciiTheme="minorHAnsi" w:hAnsiTheme="minorHAnsi"/>
        </w:rPr>
        <w:t xml:space="preserve"> shall submit to </w:t>
      </w:r>
      <w:r w:rsidR="00EE69BD">
        <w:rPr>
          <w:rFonts w:asciiTheme="minorHAnsi" w:hAnsiTheme="minorHAnsi"/>
        </w:rPr>
        <w:t>Buyer</w:t>
      </w:r>
      <w:r w:rsidRPr="003821C9">
        <w:rPr>
          <w:rFonts w:asciiTheme="minorHAnsi" w:hAnsiTheme="minorHAnsi"/>
        </w:rPr>
        <w:t>, an Access Control Plan (ACP) that shall contai</w:t>
      </w:r>
      <w:r w:rsidRPr="003E1E3C">
        <w:rPr>
          <w:rFonts w:asciiTheme="minorHAnsi" w:hAnsiTheme="minorHAnsi"/>
        </w:rPr>
        <w:t>n as a minimum, the following information:</w:t>
      </w:r>
    </w:p>
    <w:p w:rsidR="00BA5D67" w:rsidRPr="003E1E3C" w:rsidRDefault="00BA5D67" w:rsidP="00BA5D67">
      <w:pPr>
        <w:pStyle w:val="list1"/>
        <w:widowControl/>
        <w:numPr>
          <w:ilvl w:val="2"/>
          <w:numId w:val="1"/>
        </w:numPr>
        <w:spacing w:before="0" w:after="0" w:line="220" w:lineRule="exact"/>
        <w:rPr>
          <w:rFonts w:asciiTheme="minorHAnsi" w:hAnsiTheme="minorHAnsi"/>
        </w:rPr>
      </w:pPr>
      <w:r w:rsidRPr="003E1E3C">
        <w:rPr>
          <w:rFonts w:asciiTheme="minorHAnsi" w:hAnsiTheme="minorHAnsi"/>
        </w:rPr>
        <w:t xml:space="preserve">Badge or Pass oriented identification, access, and movement control system for non-U.S. citizen employees with the badge or pass to be worn or displayed on outer garments at all times while on </w:t>
      </w:r>
      <w:r w:rsidR="00EE69BD">
        <w:rPr>
          <w:rFonts w:asciiTheme="minorHAnsi" w:hAnsiTheme="minorHAnsi"/>
        </w:rPr>
        <w:t>Buyer</w:t>
      </w:r>
      <w:r w:rsidRPr="003E1E3C">
        <w:rPr>
          <w:rFonts w:asciiTheme="minorHAnsi" w:hAnsiTheme="minorHAnsi"/>
        </w:rPr>
        <w:t>’s facilities and when performing work aboard ship.</w:t>
      </w:r>
    </w:p>
    <w:p w:rsidR="00BA5D67" w:rsidRPr="003E1E3C" w:rsidRDefault="00BA5D67" w:rsidP="00BA5D67">
      <w:pPr>
        <w:pStyle w:val="list1"/>
        <w:widowControl/>
        <w:numPr>
          <w:ilvl w:val="3"/>
          <w:numId w:val="1"/>
        </w:numPr>
        <w:spacing w:before="0" w:after="0" w:line="220" w:lineRule="exact"/>
        <w:ind w:left="1627" w:hanging="432"/>
        <w:rPr>
          <w:rFonts w:asciiTheme="minorHAnsi" w:hAnsiTheme="minorHAnsi"/>
        </w:rPr>
      </w:pPr>
      <w:r w:rsidRPr="003E1E3C">
        <w:rPr>
          <w:rFonts w:asciiTheme="minorHAnsi" w:hAnsiTheme="minorHAnsi"/>
        </w:rPr>
        <w:t>Badges must be of such design and appearance that permits easy recognition to facilitate quick and positive identification.</w:t>
      </w:r>
    </w:p>
    <w:p w:rsidR="00BA5D67" w:rsidRPr="003E1E3C" w:rsidRDefault="00BA5D67" w:rsidP="00BA5D67">
      <w:pPr>
        <w:pStyle w:val="list1"/>
        <w:widowControl/>
        <w:numPr>
          <w:ilvl w:val="3"/>
          <w:numId w:val="1"/>
        </w:numPr>
        <w:spacing w:before="0" w:after="0" w:line="220" w:lineRule="exact"/>
        <w:ind w:left="1620" w:hanging="432"/>
        <w:rPr>
          <w:rFonts w:asciiTheme="minorHAnsi" w:hAnsiTheme="minorHAnsi"/>
        </w:rPr>
      </w:pPr>
      <w:r w:rsidRPr="003E1E3C">
        <w:rPr>
          <w:rFonts w:asciiTheme="minorHAnsi" w:hAnsiTheme="minorHAnsi"/>
        </w:rPr>
        <w:t>Access authorization and limitations for the bearer must be clearly established and in accordance with applicable security regulation and instructions.</w:t>
      </w:r>
    </w:p>
    <w:p w:rsidR="00BA5D67" w:rsidRPr="003E1E3C" w:rsidRDefault="00BA5D67" w:rsidP="00BA5D67">
      <w:pPr>
        <w:pStyle w:val="list1"/>
        <w:widowControl/>
        <w:numPr>
          <w:ilvl w:val="3"/>
          <w:numId w:val="1"/>
        </w:numPr>
        <w:spacing w:before="0" w:after="0" w:line="220" w:lineRule="exact"/>
        <w:ind w:left="1620" w:hanging="432"/>
        <w:rPr>
          <w:rFonts w:asciiTheme="minorHAnsi" w:hAnsiTheme="minorHAnsi"/>
        </w:rPr>
      </w:pPr>
      <w:r w:rsidRPr="003E1E3C">
        <w:rPr>
          <w:rFonts w:asciiTheme="minorHAnsi" w:hAnsiTheme="minorHAnsi"/>
        </w:rPr>
        <w:t>A control system, which provides rigid accountability procedures for handling lost, damaged, forgotten or no longer required badges, must be established.</w:t>
      </w:r>
    </w:p>
    <w:p w:rsidR="00BA5D67" w:rsidRPr="003E1E3C" w:rsidRDefault="00BA5D67" w:rsidP="00BA5D67">
      <w:pPr>
        <w:pStyle w:val="list1"/>
        <w:widowControl/>
        <w:numPr>
          <w:ilvl w:val="3"/>
          <w:numId w:val="1"/>
        </w:numPr>
        <w:spacing w:before="0" w:after="0" w:line="220" w:lineRule="exact"/>
        <w:ind w:left="1620" w:hanging="432"/>
        <w:rPr>
          <w:rFonts w:asciiTheme="minorHAnsi" w:hAnsiTheme="minorHAnsi"/>
        </w:rPr>
      </w:pPr>
      <w:r w:rsidRPr="003E1E3C">
        <w:rPr>
          <w:rFonts w:asciiTheme="minorHAnsi" w:hAnsiTheme="minorHAnsi"/>
        </w:rPr>
        <w:t xml:space="preserve">A badge or pass check must be performed at all points of entry to the </w:t>
      </w:r>
      <w:r w:rsidR="00EE69BD">
        <w:rPr>
          <w:rFonts w:asciiTheme="minorHAnsi" w:hAnsiTheme="minorHAnsi"/>
        </w:rPr>
        <w:t>Buyer</w:t>
      </w:r>
      <w:r w:rsidRPr="003E1E3C">
        <w:rPr>
          <w:rFonts w:asciiTheme="minorHAnsi" w:hAnsiTheme="minorHAnsi"/>
        </w:rPr>
        <w:t xml:space="preserve">’s facilities or by a site supervisor for work performed on vessels outside </w:t>
      </w:r>
      <w:r w:rsidR="00EE69BD">
        <w:rPr>
          <w:rFonts w:asciiTheme="minorHAnsi" w:hAnsiTheme="minorHAnsi"/>
        </w:rPr>
        <w:t>Buyer</w:t>
      </w:r>
      <w:r w:rsidRPr="003E1E3C">
        <w:rPr>
          <w:rFonts w:asciiTheme="minorHAnsi" w:hAnsiTheme="minorHAnsi"/>
        </w:rPr>
        <w:t>’s plant.</w:t>
      </w:r>
    </w:p>
    <w:p w:rsidR="00BA5D67" w:rsidRPr="003E1E3C" w:rsidRDefault="00EE69BD" w:rsidP="00BA5D67">
      <w:pPr>
        <w:pStyle w:val="list1"/>
        <w:widowControl/>
        <w:numPr>
          <w:ilvl w:val="2"/>
          <w:numId w:val="1"/>
        </w:numPr>
        <w:spacing w:before="0" w:after="0" w:line="220" w:lineRule="exact"/>
        <w:rPr>
          <w:rFonts w:asciiTheme="minorHAnsi" w:hAnsiTheme="minorHAnsi"/>
        </w:rPr>
      </w:pPr>
      <w:r>
        <w:rPr>
          <w:rFonts w:asciiTheme="minorHAnsi" w:hAnsiTheme="minorHAnsi"/>
        </w:rPr>
        <w:t>Seller</w:t>
      </w:r>
      <w:r w:rsidR="00BA5D67" w:rsidRPr="003E1E3C">
        <w:rPr>
          <w:rFonts w:asciiTheme="minorHAnsi" w:hAnsiTheme="minorHAnsi"/>
        </w:rPr>
        <w:t>’s plan for ascertaining citizenship and for screening employees for security risk.</w:t>
      </w:r>
    </w:p>
    <w:p w:rsidR="00BA5D67" w:rsidRPr="003E1E3C" w:rsidRDefault="00BA5D67" w:rsidP="00BA5D67">
      <w:pPr>
        <w:pStyle w:val="list1"/>
        <w:widowControl/>
        <w:numPr>
          <w:ilvl w:val="2"/>
          <w:numId w:val="1"/>
        </w:numPr>
        <w:spacing w:before="0" w:after="0" w:line="220" w:lineRule="exact"/>
        <w:rPr>
          <w:rFonts w:asciiTheme="minorHAnsi" w:hAnsiTheme="minorHAnsi"/>
        </w:rPr>
      </w:pPr>
      <w:r w:rsidRPr="003E1E3C">
        <w:rPr>
          <w:rFonts w:asciiTheme="minorHAnsi" w:hAnsiTheme="minorHAnsi"/>
        </w:rPr>
        <w:t>Data reflecting the number, nationality, and positions held by non-U.S. citizen employees, including procedures to update data as non-U.S. citizen employee data changes, and pass to cognizant CAO.</w:t>
      </w:r>
    </w:p>
    <w:p w:rsidR="00BA5D67" w:rsidRPr="003E1E3C" w:rsidRDefault="00EE69BD" w:rsidP="00BA5D67">
      <w:pPr>
        <w:pStyle w:val="list1"/>
        <w:widowControl/>
        <w:numPr>
          <w:ilvl w:val="2"/>
          <w:numId w:val="1"/>
        </w:numPr>
        <w:spacing w:before="0" w:after="0" w:line="220" w:lineRule="exact"/>
        <w:rPr>
          <w:rFonts w:asciiTheme="minorHAnsi" w:hAnsiTheme="minorHAnsi"/>
        </w:rPr>
      </w:pPr>
      <w:r>
        <w:rPr>
          <w:rFonts w:asciiTheme="minorHAnsi" w:hAnsiTheme="minorHAnsi"/>
        </w:rPr>
        <w:t>Seller</w:t>
      </w:r>
      <w:r w:rsidR="00BA5D67" w:rsidRPr="003E1E3C">
        <w:rPr>
          <w:rFonts w:asciiTheme="minorHAnsi" w:hAnsiTheme="minorHAnsi"/>
        </w:rPr>
        <w:t xml:space="preserve">’s plan for ensuring subcontractor compliance with the provisions of the </w:t>
      </w:r>
      <w:r>
        <w:rPr>
          <w:rFonts w:asciiTheme="minorHAnsi" w:hAnsiTheme="minorHAnsi"/>
        </w:rPr>
        <w:t>Seller</w:t>
      </w:r>
      <w:r w:rsidR="00BA5D67" w:rsidRPr="003E1E3C">
        <w:rPr>
          <w:rFonts w:asciiTheme="minorHAnsi" w:hAnsiTheme="minorHAnsi"/>
        </w:rPr>
        <w:t>’s ACP.</w:t>
      </w:r>
    </w:p>
    <w:p w:rsidR="00BA5D67" w:rsidRPr="003E1E3C" w:rsidRDefault="00BA5D67" w:rsidP="00BA5D67">
      <w:pPr>
        <w:pStyle w:val="list1"/>
        <w:widowControl/>
        <w:numPr>
          <w:ilvl w:val="2"/>
          <w:numId w:val="1"/>
        </w:numPr>
        <w:spacing w:before="0" w:after="0" w:line="220" w:lineRule="exact"/>
        <w:rPr>
          <w:rFonts w:asciiTheme="minorHAnsi" w:hAnsiTheme="minorHAnsi"/>
        </w:rPr>
      </w:pPr>
      <w:r w:rsidRPr="003E1E3C">
        <w:rPr>
          <w:rFonts w:asciiTheme="minorHAnsi" w:hAnsiTheme="minorHAnsi"/>
        </w:rPr>
        <w:t xml:space="preserve">These conditions and controls are intended to serve as guidelines representing the minimum requirements of an acceptable ACP.  They are not meant to restrict </w:t>
      </w:r>
      <w:r w:rsidR="00EE69BD">
        <w:rPr>
          <w:rFonts w:asciiTheme="minorHAnsi" w:hAnsiTheme="minorHAnsi"/>
        </w:rPr>
        <w:t>Seller</w:t>
      </w:r>
      <w:r w:rsidRPr="003E1E3C">
        <w:rPr>
          <w:rFonts w:asciiTheme="minorHAnsi" w:hAnsiTheme="minorHAnsi"/>
        </w:rPr>
        <w:t xml:space="preserve"> in any way from imposing additional controls necessary to tailor these requirements to a specific facility.</w:t>
      </w:r>
    </w:p>
    <w:p w:rsidR="00BA5D67" w:rsidRPr="003E1E3C" w:rsidRDefault="00BA5D67" w:rsidP="00BA5D67">
      <w:pPr>
        <w:pStyle w:val="list1"/>
        <w:widowControl/>
        <w:numPr>
          <w:ilvl w:val="1"/>
          <w:numId w:val="1"/>
        </w:numPr>
        <w:spacing w:before="0" w:after="0" w:line="220" w:lineRule="exact"/>
        <w:rPr>
          <w:rFonts w:asciiTheme="minorHAnsi" w:hAnsiTheme="minorHAnsi"/>
        </w:rPr>
      </w:pPr>
      <w:r w:rsidRPr="003E1E3C">
        <w:rPr>
          <w:rFonts w:asciiTheme="minorHAnsi" w:hAnsiTheme="minorHAnsi"/>
        </w:rPr>
        <w:t xml:space="preserve">To request approval for non-U.S. citizens of hostile and/or communist- controlled countries (Listed in Department of Defense Industrial Security Manual, COC 5220.22M or available from cognizant CAO), </w:t>
      </w:r>
      <w:r w:rsidR="00EE69BD">
        <w:rPr>
          <w:rFonts w:asciiTheme="minorHAnsi" w:hAnsiTheme="minorHAnsi"/>
        </w:rPr>
        <w:t>Seller</w:t>
      </w:r>
      <w:r w:rsidRPr="003E1E3C">
        <w:rPr>
          <w:rFonts w:asciiTheme="minorHAnsi" w:hAnsiTheme="minorHAnsi"/>
        </w:rPr>
        <w:t xml:space="preserve"> shall include in the ACP the following employee data: name, place of birth, citizenship (if different from place of birth), date of entry to U.S., extenuating circumstances (if any) concerning immigration to U.S., number of years employed by </w:t>
      </w:r>
      <w:r w:rsidR="00EE69BD">
        <w:rPr>
          <w:rFonts w:asciiTheme="minorHAnsi" w:hAnsiTheme="minorHAnsi"/>
        </w:rPr>
        <w:t>Seller</w:t>
      </w:r>
      <w:r w:rsidRPr="003E1E3C">
        <w:rPr>
          <w:rFonts w:asciiTheme="minorHAnsi" w:hAnsiTheme="minorHAnsi"/>
        </w:rPr>
        <w:t xml:space="preserve">, position, and stated intent concerning U.S. citizenship.  COMNAVSEA or his designated representative will make individual determinations for desirability of access for above group.  Approval of ACP’s for access of non-U.S. citizens of friendly countries will not be delayed for approval of non-U.S. citizens of hostile communist-controlled countries.  Until approval is received, </w:t>
      </w:r>
      <w:r w:rsidR="00EE69BD">
        <w:rPr>
          <w:rFonts w:asciiTheme="minorHAnsi" w:hAnsiTheme="minorHAnsi"/>
        </w:rPr>
        <w:t>Seller</w:t>
      </w:r>
      <w:r w:rsidRPr="003E1E3C">
        <w:rPr>
          <w:rFonts w:asciiTheme="minorHAnsi" w:hAnsiTheme="minorHAnsi"/>
        </w:rPr>
        <w:t xml:space="preserve"> must deny access to vessels for employees who are non-U.S. citizens of hostile and/or communist-controlled countries.</w:t>
      </w:r>
    </w:p>
    <w:p w:rsidR="00BA5D67" w:rsidRPr="003E1E3C" w:rsidRDefault="00EE69BD" w:rsidP="00BA5D67">
      <w:pPr>
        <w:pStyle w:val="list1"/>
        <w:widowControl/>
        <w:numPr>
          <w:ilvl w:val="1"/>
          <w:numId w:val="1"/>
        </w:numPr>
        <w:spacing w:before="0" w:after="0" w:line="220" w:lineRule="exact"/>
        <w:rPr>
          <w:rFonts w:asciiTheme="minorHAnsi" w:hAnsiTheme="minorHAnsi"/>
        </w:rPr>
      </w:pPr>
      <w:r>
        <w:rPr>
          <w:rFonts w:asciiTheme="minorHAnsi" w:hAnsiTheme="minorHAnsi"/>
        </w:rPr>
        <w:t>Seller</w:t>
      </w:r>
      <w:r w:rsidR="00BA5D67" w:rsidRPr="003E1E3C">
        <w:rPr>
          <w:rFonts w:asciiTheme="minorHAnsi" w:hAnsiTheme="minorHAnsi"/>
        </w:rPr>
        <w:t xml:space="preserve"> shall fully comply with approved ACPs.  Noncompliance by </w:t>
      </w:r>
      <w:r>
        <w:rPr>
          <w:rFonts w:asciiTheme="minorHAnsi" w:hAnsiTheme="minorHAnsi"/>
        </w:rPr>
        <w:t>Seller</w:t>
      </w:r>
      <w:r w:rsidR="00BA5D67" w:rsidRPr="003E1E3C">
        <w:rPr>
          <w:rFonts w:asciiTheme="minorHAnsi" w:hAnsiTheme="minorHAnsi"/>
        </w:rPr>
        <w:t xml:space="preserve"> or </w:t>
      </w:r>
      <w:r w:rsidR="00BA5D67">
        <w:rPr>
          <w:rFonts w:asciiTheme="minorHAnsi" w:hAnsiTheme="minorHAnsi"/>
        </w:rPr>
        <w:t xml:space="preserve">its </w:t>
      </w:r>
      <w:r w:rsidR="00BA5D67" w:rsidRPr="003E1E3C">
        <w:rPr>
          <w:rFonts w:asciiTheme="minorHAnsi" w:hAnsiTheme="minorHAnsi"/>
        </w:rPr>
        <w:t>subcontractor</w:t>
      </w:r>
      <w:r w:rsidR="00BA5D67">
        <w:rPr>
          <w:rFonts w:asciiTheme="minorHAnsi" w:hAnsiTheme="minorHAnsi"/>
        </w:rPr>
        <w:t>s</w:t>
      </w:r>
      <w:r w:rsidR="00BA5D67" w:rsidRPr="003E1E3C">
        <w:rPr>
          <w:rFonts w:asciiTheme="minorHAnsi" w:hAnsiTheme="minorHAnsi"/>
        </w:rPr>
        <w:t xml:space="preserve"> serves to cancel any authorization previously granted, in which case </w:t>
      </w:r>
      <w:r>
        <w:rPr>
          <w:rFonts w:asciiTheme="minorHAnsi" w:hAnsiTheme="minorHAnsi"/>
        </w:rPr>
        <w:t>Seller</w:t>
      </w:r>
      <w:r w:rsidR="00BA5D67" w:rsidRPr="003E1E3C">
        <w:rPr>
          <w:rFonts w:asciiTheme="minorHAnsi" w:hAnsiTheme="minorHAnsi"/>
        </w:rPr>
        <w:t xml:space="preserve"> shall be precluded from the continued use of non-U.S. citizens on this </w:t>
      </w:r>
      <w:r w:rsidR="00BA5D67">
        <w:rPr>
          <w:rFonts w:asciiTheme="minorHAnsi" w:hAnsiTheme="minorHAnsi"/>
        </w:rPr>
        <w:t>Order</w:t>
      </w:r>
      <w:r w:rsidR="00BA5D67" w:rsidRPr="003E1E3C">
        <w:rPr>
          <w:rFonts w:asciiTheme="minorHAnsi" w:hAnsiTheme="minorHAnsi"/>
        </w:rPr>
        <w:t xml:space="preserve"> until such time as the compliance with an approved ACP is demonstrated and upon a determination by the CAO that the Government’s interests are protected.  Further, the Government and </w:t>
      </w:r>
      <w:r>
        <w:rPr>
          <w:rFonts w:asciiTheme="minorHAnsi" w:hAnsiTheme="minorHAnsi"/>
        </w:rPr>
        <w:t>Buyer</w:t>
      </w:r>
      <w:r w:rsidR="00BA5D67" w:rsidRPr="003E1E3C">
        <w:rPr>
          <w:rFonts w:asciiTheme="minorHAnsi" w:hAnsiTheme="minorHAnsi"/>
        </w:rPr>
        <w:t xml:space="preserve"> reserve the right to cancel previously granted authority when such cancellation is determined to be in the Government’s or </w:t>
      </w:r>
      <w:r>
        <w:rPr>
          <w:rFonts w:asciiTheme="minorHAnsi" w:hAnsiTheme="minorHAnsi"/>
        </w:rPr>
        <w:t>Buyer</w:t>
      </w:r>
      <w:r w:rsidR="00BA5D67" w:rsidRPr="003E1E3C">
        <w:rPr>
          <w:rFonts w:asciiTheme="minorHAnsi" w:hAnsiTheme="minorHAnsi"/>
        </w:rPr>
        <w:t xml:space="preserve">’s best interest.  Use of non-U.S. citizens, without an approved ACP or when a previous authorization has been canceled, will be considered a violation of security regulations.  Upon confirmation by the CAO of such violation, this </w:t>
      </w:r>
      <w:r w:rsidR="00BA5D67">
        <w:rPr>
          <w:rFonts w:asciiTheme="minorHAnsi" w:hAnsiTheme="minorHAnsi"/>
        </w:rPr>
        <w:t xml:space="preserve">Order </w:t>
      </w:r>
      <w:r w:rsidR="00BA5D67" w:rsidRPr="003E1E3C">
        <w:rPr>
          <w:rFonts w:asciiTheme="minorHAnsi" w:hAnsiTheme="minorHAnsi"/>
        </w:rPr>
        <w:t>may be terminated.</w:t>
      </w:r>
    </w:p>
    <w:p w:rsidR="00BA5D67" w:rsidRPr="003E1E3C" w:rsidRDefault="00EE69BD" w:rsidP="00BA5D67">
      <w:pPr>
        <w:pStyle w:val="list1"/>
        <w:keepNext/>
        <w:keepLines/>
        <w:widowControl/>
        <w:numPr>
          <w:ilvl w:val="1"/>
          <w:numId w:val="1"/>
        </w:numPr>
        <w:spacing w:before="0" w:after="0" w:line="220" w:lineRule="exact"/>
        <w:rPr>
          <w:rFonts w:asciiTheme="minorHAnsi" w:hAnsiTheme="minorHAnsi"/>
        </w:rPr>
      </w:pPr>
      <w:r>
        <w:rPr>
          <w:rFonts w:asciiTheme="minorHAnsi" w:hAnsiTheme="minorHAnsi"/>
        </w:rPr>
        <w:t>Seller</w:t>
      </w:r>
      <w:r w:rsidR="00BA5D67" w:rsidRPr="003E1E3C">
        <w:rPr>
          <w:rFonts w:asciiTheme="minorHAnsi" w:hAnsiTheme="minorHAnsi"/>
        </w:rPr>
        <w:t xml:space="preserve"> shall have full responsibility for the proper administration of the approved ACP for all work performed under this </w:t>
      </w:r>
      <w:r w:rsidR="00BA5D67">
        <w:rPr>
          <w:rFonts w:asciiTheme="minorHAnsi" w:hAnsiTheme="minorHAnsi"/>
        </w:rPr>
        <w:t>Order</w:t>
      </w:r>
      <w:r w:rsidR="00BA5D67" w:rsidRPr="003E1E3C">
        <w:rPr>
          <w:rFonts w:asciiTheme="minorHAnsi" w:hAnsiTheme="minorHAnsi"/>
        </w:rPr>
        <w:t>, regardless of the location of the vessel, and must ensure compliance by all of its subcontractors, technical representatives and other persons granted access to U.S. Navy vessels, adjacent areas, and work sites.</w:t>
      </w:r>
    </w:p>
    <w:p w:rsidR="00BA5D67" w:rsidRPr="003E1E3C" w:rsidRDefault="00BA5D67" w:rsidP="00BA5D67">
      <w:pPr>
        <w:pStyle w:val="list1"/>
        <w:widowControl/>
        <w:numPr>
          <w:ilvl w:val="1"/>
          <w:numId w:val="1"/>
        </w:numPr>
        <w:spacing w:before="0" w:after="0" w:line="220" w:lineRule="exact"/>
        <w:rPr>
          <w:rFonts w:asciiTheme="minorHAnsi" w:hAnsiTheme="minorHAnsi"/>
        </w:rPr>
      </w:pPr>
      <w:r w:rsidRPr="003E1E3C">
        <w:rPr>
          <w:rFonts w:asciiTheme="minorHAnsi" w:hAnsiTheme="minorHAnsi"/>
        </w:rPr>
        <w:t xml:space="preserve">In the event </w:t>
      </w:r>
      <w:r w:rsidR="00EE69BD">
        <w:rPr>
          <w:rFonts w:asciiTheme="minorHAnsi" w:hAnsiTheme="minorHAnsi"/>
        </w:rPr>
        <w:t>Seller</w:t>
      </w:r>
      <w:r w:rsidRPr="003E1E3C">
        <w:rPr>
          <w:rFonts w:asciiTheme="minorHAnsi" w:hAnsiTheme="minorHAnsi"/>
        </w:rPr>
        <w:t xml:space="preserve"> does not intend to employ non-U.S. citizens in the performance of the work under this </w:t>
      </w:r>
      <w:r>
        <w:rPr>
          <w:rFonts w:asciiTheme="minorHAnsi" w:hAnsiTheme="minorHAnsi"/>
        </w:rPr>
        <w:t>Order</w:t>
      </w:r>
      <w:r w:rsidRPr="003E1E3C">
        <w:rPr>
          <w:rFonts w:asciiTheme="minorHAnsi" w:hAnsiTheme="minorHAnsi"/>
        </w:rPr>
        <w:t xml:space="preserve">, but has non-U.S. citizen employees, such employees must be precluded from access to the vessel and its work site and those shops where </w:t>
      </w:r>
      <w:r w:rsidRPr="003E1E3C">
        <w:rPr>
          <w:rFonts w:asciiTheme="minorHAnsi" w:hAnsiTheme="minorHAnsi"/>
        </w:rPr>
        <w:lastRenderedPageBreak/>
        <w:t>work on the vessel’s equipment is being performed.  The ACP must spell out how non-U.S. citizens are excluded from access to contract work areas.</w:t>
      </w:r>
    </w:p>
    <w:p w:rsidR="00BA5D67" w:rsidRDefault="00BA5D67" w:rsidP="00BA5D67">
      <w:pPr>
        <w:pStyle w:val="list1"/>
        <w:widowControl/>
        <w:numPr>
          <w:ilvl w:val="1"/>
          <w:numId w:val="1"/>
        </w:numPr>
        <w:spacing w:before="0" w:after="0" w:line="220" w:lineRule="exact"/>
        <w:rPr>
          <w:rFonts w:asciiTheme="minorHAnsi" w:hAnsiTheme="minorHAnsi"/>
        </w:rPr>
      </w:pPr>
      <w:r w:rsidRPr="003E1E3C">
        <w:rPr>
          <w:rFonts w:asciiTheme="minorHAnsi" w:hAnsiTheme="minorHAnsi"/>
        </w:rPr>
        <w:t xml:space="preserve">The same restriction as in paragraph (f) above applies to other than non-U.S. citizens who have access to the </w:t>
      </w:r>
      <w:r w:rsidR="00EE69BD">
        <w:rPr>
          <w:rFonts w:asciiTheme="minorHAnsi" w:hAnsiTheme="minorHAnsi"/>
        </w:rPr>
        <w:t>Buyer</w:t>
      </w:r>
      <w:r w:rsidRPr="003E1E3C">
        <w:rPr>
          <w:rFonts w:asciiTheme="minorHAnsi" w:hAnsiTheme="minorHAnsi"/>
        </w:rPr>
        <w:t xml:space="preserve">’s facilities (e.g., for accomplishing facility improvements, from foreign crewed vessels within its facility, etc.). </w:t>
      </w:r>
    </w:p>
    <w:p w:rsidR="00BA5D67" w:rsidRDefault="00BA5D67" w:rsidP="00BA5D67">
      <w:pPr>
        <w:pStyle w:val="list1"/>
        <w:widowControl/>
        <w:numPr>
          <w:ilvl w:val="1"/>
          <w:numId w:val="1"/>
        </w:numPr>
        <w:spacing w:before="0" w:after="0" w:line="220" w:lineRule="exact"/>
        <w:rPr>
          <w:rFonts w:asciiTheme="minorHAnsi" w:hAnsiTheme="minorHAnsi"/>
        </w:rPr>
      </w:pPr>
      <w:r w:rsidRPr="00794A05">
        <w:rPr>
          <w:rFonts w:asciiTheme="minorHAnsi" w:hAnsiTheme="minorHAnsi"/>
        </w:rPr>
        <w:t xml:space="preserve">An ACP </w:t>
      </w:r>
      <w:r>
        <w:rPr>
          <w:rFonts w:asciiTheme="minorHAnsi" w:hAnsiTheme="minorHAnsi"/>
        </w:rPr>
        <w:t>that</w:t>
      </w:r>
      <w:r w:rsidRPr="00794A05">
        <w:rPr>
          <w:rFonts w:asciiTheme="minorHAnsi" w:hAnsiTheme="minorHAnsi"/>
        </w:rPr>
        <w:t xml:space="preserve"> has been approved for specific Master Ship Repair Agreement (MSRA) or Agreement for Boat Repair (ABR) or Basic Ordering Agreement (BOA), is valid and applicable to all job orders awarded under that agreement.</w:t>
      </w:r>
    </w:p>
    <w:p w:rsidR="008C133F" w:rsidRDefault="008C133F" w:rsidP="008C133F">
      <w:pPr>
        <w:pStyle w:val="list1"/>
        <w:widowControl/>
        <w:numPr>
          <w:ilvl w:val="0"/>
          <w:numId w:val="0"/>
        </w:numPr>
        <w:spacing w:before="0" w:after="0" w:line="220" w:lineRule="exact"/>
        <w:ind w:left="720"/>
        <w:rPr>
          <w:rFonts w:asciiTheme="minorHAnsi" w:hAnsiTheme="minorHAnsi"/>
        </w:rPr>
      </w:pPr>
    </w:p>
    <w:p w:rsidR="00BA5D67" w:rsidRPr="00984305" w:rsidRDefault="00BA5D67" w:rsidP="00BA5D67">
      <w:pPr>
        <w:pStyle w:val="ListParagraph"/>
        <w:numPr>
          <w:ilvl w:val="0"/>
          <w:numId w:val="1"/>
        </w:numPr>
        <w:spacing w:after="0" w:line="220" w:lineRule="exact"/>
        <w:jc w:val="both"/>
        <w:rPr>
          <w:sz w:val="20"/>
          <w:szCs w:val="20"/>
        </w:rPr>
      </w:pPr>
      <w:bookmarkStart w:id="4" w:name="Assignment_and_Use_of_Stock_Numbers"/>
      <w:bookmarkEnd w:id="4"/>
      <w:r w:rsidRPr="00750651">
        <w:rPr>
          <w:b/>
          <w:sz w:val="20"/>
          <w:szCs w:val="20"/>
        </w:rPr>
        <w:t xml:space="preserve">ASSIGNMENT AND USE OF </w:t>
      </w:r>
      <w:r>
        <w:rPr>
          <w:b/>
          <w:sz w:val="20"/>
          <w:szCs w:val="20"/>
        </w:rPr>
        <w:t xml:space="preserve">NATIONAL </w:t>
      </w:r>
      <w:r w:rsidRPr="00750651">
        <w:rPr>
          <w:b/>
          <w:sz w:val="20"/>
          <w:szCs w:val="20"/>
        </w:rPr>
        <w:t>STOCK NUMBERS</w:t>
      </w:r>
      <w:r w:rsidRPr="00464189">
        <w:rPr>
          <w:b/>
          <w:sz w:val="20"/>
          <w:szCs w:val="20"/>
        </w:rPr>
        <w:t xml:space="preserve">.  </w:t>
      </w:r>
      <w:hyperlink w:anchor="_top" w:history="1">
        <w:r w:rsidRPr="00464189">
          <w:rPr>
            <w:rStyle w:val="Hyperlink"/>
            <w:b/>
            <w:sz w:val="20"/>
            <w:szCs w:val="20"/>
          </w:rPr>
          <w:t>(back to top)</w:t>
        </w:r>
      </w:hyperlink>
      <w:r w:rsidRPr="00464189">
        <w:rPr>
          <w:sz w:val="20"/>
          <w:szCs w:val="20"/>
        </w:rPr>
        <w:t xml:space="preserve">  </w:t>
      </w:r>
    </w:p>
    <w:p w:rsidR="00BA5D67" w:rsidRDefault="00BA5D67" w:rsidP="00BA5D67">
      <w:pPr>
        <w:pStyle w:val="ListParagraph"/>
        <w:spacing w:after="0" w:line="240" w:lineRule="auto"/>
        <w:ind w:left="360"/>
        <w:contextualSpacing w:val="0"/>
        <w:jc w:val="both"/>
        <w:rPr>
          <w:sz w:val="20"/>
          <w:szCs w:val="20"/>
        </w:rPr>
      </w:pPr>
      <w:r w:rsidRPr="00984305">
        <w:rPr>
          <w:sz w:val="20"/>
          <w:szCs w:val="20"/>
        </w:rPr>
        <w:t xml:space="preserve">To the extent that National Stock Numbers (NSNs) or preliminary NSNs are assigned by the Government or </w:t>
      </w:r>
      <w:r w:rsidR="00EE69BD">
        <w:rPr>
          <w:sz w:val="20"/>
          <w:szCs w:val="20"/>
        </w:rPr>
        <w:t>Buyer</w:t>
      </w:r>
      <w:r w:rsidRPr="00984305">
        <w:rPr>
          <w:sz w:val="20"/>
          <w:szCs w:val="20"/>
        </w:rPr>
        <w:t xml:space="preserve"> for the identification of parts, pieces, items, subassemblies or assemblies to be furnished under this order, </w:t>
      </w:r>
      <w:r w:rsidR="00EE69BD">
        <w:rPr>
          <w:sz w:val="20"/>
          <w:szCs w:val="20"/>
        </w:rPr>
        <w:t>Seller</w:t>
      </w:r>
      <w:r w:rsidRPr="00984305">
        <w:rPr>
          <w:sz w:val="20"/>
          <w:szCs w:val="20"/>
        </w:rPr>
        <w:t xml:space="preserve"> shall use such NSNs or preliminary NSNs in the preparation of provisioning lists, package labels, packing lists, shipping containers and shipping documents as required by applicable specifications, standards or Data Item Descriptions (DIDs) of the contract or as required by orders for spare and repair parts.  </w:t>
      </w:r>
      <w:r w:rsidR="00EE69BD">
        <w:rPr>
          <w:sz w:val="20"/>
          <w:szCs w:val="20"/>
        </w:rPr>
        <w:t>Buyer</w:t>
      </w:r>
      <w:r w:rsidRPr="00984305">
        <w:rPr>
          <w:sz w:val="20"/>
          <w:szCs w:val="20"/>
        </w:rPr>
        <w:t xml:space="preserve"> shall be responsible for conveying to </w:t>
      </w:r>
      <w:r w:rsidR="00EE69BD">
        <w:rPr>
          <w:sz w:val="20"/>
          <w:szCs w:val="20"/>
        </w:rPr>
        <w:t>Seller</w:t>
      </w:r>
      <w:r w:rsidRPr="00984305">
        <w:rPr>
          <w:sz w:val="20"/>
          <w:szCs w:val="20"/>
        </w:rPr>
        <w:t xml:space="preserve"> such NSNs or preliminary NSNs that may be assigned and that are not already in the possession of </w:t>
      </w:r>
      <w:r w:rsidR="00EE69BD">
        <w:rPr>
          <w:sz w:val="20"/>
          <w:szCs w:val="20"/>
        </w:rPr>
        <w:t>Seller</w:t>
      </w:r>
      <w:r w:rsidRPr="00984305">
        <w:rPr>
          <w:sz w:val="20"/>
          <w:szCs w:val="20"/>
        </w:rPr>
        <w:t xml:space="preserve">.  </w:t>
      </w:r>
    </w:p>
    <w:p w:rsidR="00BA5D67" w:rsidRPr="00464189" w:rsidRDefault="00BA5D67" w:rsidP="00BA5D67">
      <w:pPr>
        <w:pStyle w:val="ListParagraph"/>
        <w:spacing w:after="0" w:line="220" w:lineRule="exact"/>
        <w:ind w:left="360"/>
        <w:contextualSpacing w:val="0"/>
        <w:jc w:val="both"/>
        <w:rPr>
          <w:sz w:val="20"/>
          <w:szCs w:val="20"/>
        </w:rPr>
      </w:pPr>
    </w:p>
    <w:p w:rsidR="00BA5D67" w:rsidRDefault="00E1671F" w:rsidP="00BA5D67">
      <w:pPr>
        <w:pStyle w:val="ListParagraph"/>
        <w:numPr>
          <w:ilvl w:val="0"/>
          <w:numId w:val="1"/>
        </w:numPr>
        <w:spacing w:after="0" w:line="220" w:lineRule="exact"/>
        <w:jc w:val="both"/>
        <w:rPr>
          <w:sz w:val="20"/>
          <w:szCs w:val="20"/>
        </w:rPr>
      </w:pPr>
      <w:bookmarkStart w:id="5" w:name="Dept_of_Labor_OSHA_Standards"/>
      <w:bookmarkEnd w:id="5"/>
      <w:r>
        <w:rPr>
          <w:b/>
          <w:sz w:val="20"/>
          <w:szCs w:val="20"/>
        </w:rPr>
        <w:t>EXTENSION OF COMMERCIAL WARRANTY</w:t>
      </w:r>
      <w:r w:rsidR="00BA5D67" w:rsidRPr="00750651">
        <w:rPr>
          <w:b/>
          <w:sz w:val="20"/>
          <w:szCs w:val="20"/>
        </w:rPr>
        <w:t xml:space="preserve">.  </w:t>
      </w:r>
      <w:hyperlink w:anchor="_top" w:history="1">
        <w:r w:rsidR="00BA5D67" w:rsidRPr="00750651">
          <w:rPr>
            <w:rStyle w:val="Hyperlink"/>
            <w:b/>
            <w:sz w:val="20"/>
            <w:szCs w:val="20"/>
          </w:rPr>
          <w:t>(back to top)</w:t>
        </w:r>
      </w:hyperlink>
      <w:r w:rsidR="00BA5D67" w:rsidRPr="00750651">
        <w:rPr>
          <w:b/>
          <w:sz w:val="20"/>
          <w:szCs w:val="20"/>
        </w:rPr>
        <w:t xml:space="preserve"> </w:t>
      </w:r>
    </w:p>
    <w:p w:rsidR="00BA5D67" w:rsidRPr="00F340FD" w:rsidRDefault="00EE69BD" w:rsidP="00BA5D67">
      <w:pPr>
        <w:pStyle w:val="ListParagraph"/>
        <w:spacing w:after="0" w:line="240" w:lineRule="auto"/>
        <w:ind w:left="360"/>
        <w:jc w:val="both"/>
        <w:rPr>
          <w:sz w:val="20"/>
          <w:szCs w:val="20"/>
        </w:rPr>
      </w:pPr>
      <w:r>
        <w:rPr>
          <w:sz w:val="20"/>
          <w:szCs w:val="20"/>
        </w:rPr>
        <w:t>Seller</w:t>
      </w:r>
      <w:r w:rsidR="00E1671F">
        <w:rPr>
          <w:sz w:val="20"/>
          <w:szCs w:val="20"/>
        </w:rPr>
        <w:t xml:space="preserve"> shall extend to </w:t>
      </w:r>
      <w:r>
        <w:rPr>
          <w:sz w:val="20"/>
          <w:szCs w:val="20"/>
        </w:rPr>
        <w:t>Buyer</w:t>
      </w:r>
      <w:r w:rsidR="00E1671F">
        <w:rPr>
          <w:sz w:val="20"/>
          <w:szCs w:val="20"/>
        </w:rPr>
        <w:t xml:space="preserve"> and the Government the full coverage of any standard commercial warranty normally offered in a similar commercial sale, provided that such warranty is available at no additional cost to </w:t>
      </w:r>
      <w:r>
        <w:rPr>
          <w:sz w:val="20"/>
          <w:szCs w:val="20"/>
        </w:rPr>
        <w:t>Buyer</w:t>
      </w:r>
      <w:r w:rsidR="00E1671F">
        <w:rPr>
          <w:sz w:val="20"/>
          <w:szCs w:val="20"/>
        </w:rPr>
        <w:t xml:space="preserve"> and the Government.  </w:t>
      </w:r>
      <w:r>
        <w:rPr>
          <w:sz w:val="20"/>
          <w:szCs w:val="20"/>
        </w:rPr>
        <w:t>Seller</w:t>
      </w:r>
      <w:r w:rsidR="00E1671F">
        <w:rPr>
          <w:sz w:val="20"/>
          <w:szCs w:val="20"/>
        </w:rPr>
        <w:t xml:space="preserve"> shall provide a copy of the standard commercial warranty with the item.  The standard commercial warranty period shall begin upon the final acceptance of the applicable material or software.  Acceptance of the standard commercial warranty does not waive the </w:t>
      </w:r>
      <w:r>
        <w:rPr>
          <w:sz w:val="20"/>
          <w:szCs w:val="20"/>
        </w:rPr>
        <w:t>Buyer</w:t>
      </w:r>
      <w:r w:rsidR="00E1671F">
        <w:rPr>
          <w:sz w:val="20"/>
          <w:szCs w:val="20"/>
        </w:rPr>
        <w:t>’s or Government’s rights under the “Inspection” clause, nor does it limit the Government’s rights with regard to other terms and conditions of this Order.  In the event of a conflict, the terms and conditions of this Order shall take precedence over the standard commercial warranty</w:t>
      </w:r>
      <w:r w:rsidR="00BA5D67" w:rsidRPr="00984305">
        <w:rPr>
          <w:sz w:val="20"/>
          <w:szCs w:val="20"/>
        </w:rPr>
        <w:t>.</w:t>
      </w:r>
    </w:p>
    <w:p w:rsidR="00BA5D67" w:rsidRPr="00E42813" w:rsidRDefault="00BA5D67" w:rsidP="00BA5D67">
      <w:pPr>
        <w:pStyle w:val="ListParagraph"/>
        <w:spacing w:after="0" w:line="220" w:lineRule="exact"/>
        <w:ind w:left="360"/>
        <w:jc w:val="both"/>
        <w:rPr>
          <w:sz w:val="20"/>
          <w:szCs w:val="20"/>
        </w:rPr>
      </w:pPr>
      <w:bookmarkStart w:id="6" w:name="Extension_of_Commercial_Warranty"/>
      <w:bookmarkStart w:id="7" w:name="Printing_of_Tech_Manuals_Publications"/>
      <w:bookmarkStart w:id="8" w:name="Contractor_Safety_Health_Reqs"/>
      <w:bookmarkEnd w:id="6"/>
      <w:bookmarkEnd w:id="7"/>
      <w:bookmarkEnd w:id="8"/>
    </w:p>
    <w:p w:rsidR="00BA5D67" w:rsidRPr="00AE1816" w:rsidRDefault="00BA5D67" w:rsidP="00BA5D67">
      <w:pPr>
        <w:pStyle w:val="ListParagraph"/>
        <w:numPr>
          <w:ilvl w:val="0"/>
          <w:numId w:val="12"/>
        </w:numPr>
        <w:spacing w:before="240" w:after="0" w:line="220" w:lineRule="exact"/>
        <w:jc w:val="both"/>
        <w:rPr>
          <w:sz w:val="20"/>
          <w:szCs w:val="20"/>
        </w:rPr>
      </w:pPr>
      <w:bookmarkStart w:id="9" w:name="Identification_Marking_of_Parts"/>
      <w:bookmarkStart w:id="10" w:name="Marking_and_Packing_Lists"/>
      <w:bookmarkEnd w:id="9"/>
      <w:r w:rsidRPr="00DA2CAB">
        <w:rPr>
          <w:b/>
          <w:sz w:val="20"/>
          <w:szCs w:val="20"/>
        </w:rPr>
        <w:t>MARKING AND PACKING LIST(S)</w:t>
      </w:r>
      <w:bookmarkEnd w:id="10"/>
      <w:r w:rsidRPr="00464189">
        <w:rPr>
          <w:b/>
          <w:sz w:val="20"/>
          <w:szCs w:val="20"/>
        </w:rPr>
        <w:t xml:space="preserve">. </w:t>
      </w:r>
      <w:hyperlink w:anchor="_top" w:history="1">
        <w:r w:rsidRPr="00464189">
          <w:rPr>
            <w:rStyle w:val="Hyperlink"/>
            <w:b/>
            <w:sz w:val="20"/>
            <w:szCs w:val="20"/>
            <w:u w:val="none"/>
          </w:rPr>
          <w:t xml:space="preserve"> </w:t>
        </w:r>
        <w:r w:rsidRPr="00464189">
          <w:rPr>
            <w:rStyle w:val="Hyperlink"/>
            <w:b/>
            <w:sz w:val="20"/>
            <w:szCs w:val="20"/>
          </w:rPr>
          <w:t>(back to top)</w:t>
        </w:r>
      </w:hyperlink>
      <w:r w:rsidRPr="00464189">
        <w:rPr>
          <w:sz w:val="20"/>
          <w:szCs w:val="20"/>
        </w:rPr>
        <w:t xml:space="preserve">  </w:t>
      </w:r>
    </w:p>
    <w:p w:rsidR="00BA5D67" w:rsidRPr="00AE1816" w:rsidRDefault="00BA5D67" w:rsidP="00BA5D67">
      <w:pPr>
        <w:pStyle w:val="ListParagraph"/>
        <w:numPr>
          <w:ilvl w:val="3"/>
          <w:numId w:val="11"/>
        </w:numPr>
        <w:tabs>
          <w:tab w:val="left" w:pos="720"/>
        </w:tabs>
        <w:spacing w:before="240" w:after="0" w:line="220" w:lineRule="exact"/>
        <w:ind w:left="720"/>
        <w:jc w:val="both"/>
        <w:rPr>
          <w:sz w:val="20"/>
          <w:szCs w:val="20"/>
        </w:rPr>
      </w:pPr>
      <w:r w:rsidRPr="00AE1816">
        <w:rPr>
          <w:sz w:val="20"/>
          <w:szCs w:val="20"/>
        </w:rPr>
        <w:t xml:space="preserve">Marking.  Shipments, shipping containers and palletized unit loads shall be marked in accordance with </w:t>
      </w:r>
      <w:r>
        <w:rPr>
          <w:sz w:val="20"/>
          <w:szCs w:val="20"/>
        </w:rPr>
        <w:t>best commercial practice</w:t>
      </w:r>
      <w:r w:rsidRPr="00AE1816">
        <w:rPr>
          <w:sz w:val="20"/>
          <w:szCs w:val="20"/>
        </w:rPr>
        <w:t>.</w:t>
      </w:r>
    </w:p>
    <w:p w:rsidR="00BA5D67" w:rsidRPr="00EC40D1" w:rsidRDefault="00BA5D67" w:rsidP="00BA5D67">
      <w:pPr>
        <w:pStyle w:val="ListParagraph"/>
        <w:numPr>
          <w:ilvl w:val="3"/>
          <w:numId w:val="11"/>
        </w:numPr>
        <w:tabs>
          <w:tab w:val="left" w:pos="720"/>
        </w:tabs>
        <w:spacing w:before="240" w:after="120" w:line="220" w:lineRule="exact"/>
        <w:ind w:left="720"/>
        <w:jc w:val="both"/>
        <w:rPr>
          <w:sz w:val="20"/>
          <w:szCs w:val="20"/>
        </w:rPr>
      </w:pPr>
      <w:r w:rsidRPr="00EC40D1">
        <w:rPr>
          <w:sz w:val="20"/>
          <w:szCs w:val="20"/>
        </w:rPr>
        <w:t xml:space="preserve">Packing List(s).  A packing list (DD Form 250 Material Inspection and Receiving Report may be used) identifying the contents of each shipment, shipping container or palletized unit load shall be provided by </w:t>
      </w:r>
      <w:r w:rsidR="00EE69BD">
        <w:rPr>
          <w:sz w:val="20"/>
          <w:szCs w:val="20"/>
        </w:rPr>
        <w:t>Seller</w:t>
      </w:r>
      <w:r w:rsidRPr="00EC40D1">
        <w:rPr>
          <w:sz w:val="20"/>
          <w:szCs w:val="20"/>
        </w:rPr>
        <w:t xml:space="preserve"> with each shipment.  When a contract line item identified under a single stock number includes an assortment of related items such as kit or set components, detached parts or accessories, installation hardware or material, the packing list(s) shall identify the assorted items.</w:t>
      </w:r>
      <w:r>
        <w:rPr>
          <w:sz w:val="20"/>
          <w:szCs w:val="20"/>
        </w:rPr>
        <w:t xml:space="preserve">  </w:t>
      </w:r>
      <w:r w:rsidRPr="00EC40D1">
        <w:rPr>
          <w:sz w:val="20"/>
          <w:szCs w:val="20"/>
        </w:rPr>
        <w:t>Where an assortment of related items is included in the shipping container, a packing list identifying the contents shall be furnished.</w:t>
      </w:r>
    </w:p>
    <w:p w:rsidR="00BA5D67" w:rsidRPr="00AE1816" w:rsidRDefault="00BA5D67" w:rsidP="00BA5D67">
      <w:pPr>
        <w:pStyle w:val="ListParagraph"/>
        <w:numPr>
          <w:ilvl w:val="3"/>
          <w:numId w:val="11"/>
        </w:numPr>
        <w:tabs>
          <w:tab w:val="left" w:pos="720"/>
        </w:tabs>
        <w:spacing w:after="120" w:line="220" w:lineRule="exact"/>
        <w:ind w:left="720"/>
        <w:jc w:val="both"/>
        <w:rPr>
          <w:sz w:val="20"/>
          <w:szCs w:val="20"/>
        </w:rPr>
      </w:pPr>
      <w:r w:rsidRPr="00AE1816">
        <w:rPr>
          <w:sz w:val="20"/>
          <w:szCs w:val="20"/>
        </w:rPr>
        <w:t xml:space="preserve">Master Packing List.  In addition to the requirements in </w:t>
      </w:r>
      <w:r>
        <w:rPr>
          <w:sz w:val="20"/>
          <w:szCs w:val="20"/>
        </w:rPr>
        <w:t>sub</w:t>
      </w:r>
      <w:r w:rsidRPr="00AE1816">
        <w:rPr>
          <w:sz w:val="20"/>
          <w:szCs w:val="20"/>
        </w:rPr>
        <w:t xml:space="preserve">paragraph </w:t>
      </w:r>
      <w:r>
        <w:rPr>
          <w:sz w:val="20"/>
          <w:szCs w:val="20"/>
        </w:rPr>
        <w:t>B</w:t>
      </w:r>
      <w:r w:rsidRPr="00AE1816">
        <w:rPr>
          <w:sz w:val="20"/>
          <w:szCs w:val="20"/>
        </w:rPr>
        <w:t xml:space="preserve"> above, a master packing list shall be prepared where more than one shipment, shipping container or palletized unit load comprise the contract line item being shipped.  The master packing list shall be attached to the number one container and so identified.</w:t>
      </w:r>
    </w:p>
    <w:p w:rsidR="00BA5D67" w:rsidRDefault="00BA5D67" w:rsidP="00BA5D67">
      <w:pPr>
        <w:pStyle w:val="ListParagraph"/>
        <w:numPr>
          <w:ilvl w:val="3"/>
          <w:numId w:val="11"/>
        </w:numPr>
        <w:tabs>
          <w:tab w:val="left" w:pos="720"/>
        </w:tabs>
        <w:spacing w:after="0" w:line="220" w:lineRule="exact"/>
        <w:ind w:left="720"/>
        <w:contextualSpacing w:val="0"/>
        <w:jc w:val="both"/>
        <w:rPr>
          <w:sz w:val="20"/>
          <w:szCs w:val="20"/>
        </w:rPr>
      </w:pPr>
      <w:r w:rsidRPr="00AE1816">
        <w:rPr>
          <w:sz w:val="20"/>
          <w:szCs w:val="20"/>
        </w:rPr>
        <w:t xml:space="preserve">Part Identification.  All items within the kit, set, installation hardware or material shall be suitably segregated and identified within the unit pack(s) or shipping container by part number and/or national stock number.  </w:t>
      </w:r>
      <w:r>
        <w:rPr>
          <w:sz w:val="20"/>
          <w:szCs w:val="20"/>
        </w:rPr>
        <w:t xml:space="preserve"> </w:t>
      </w:r>
    </w:p>
    <w:p w:rsidR="00BA5D67" w:rsidRPr="0067480C" w:rsidRDefault="00BA5D67" w:rsidP="00BA5D67">
      <w:pPr>
        <w:tabs>
          <w:tab w:val="left" w:pos="1920"/>
        </w:tabs>
        <w:spacing w:after="0" w:line="220" w:lineRule="exact"/>
        <w:jc w:val="both"/>
        <w:rPr>
          <w:sz w:val="20"/>
          <w:szCs w:val="20"/>
        </w:rPr>
      </w:pPr>
      <w:bookmarkStart w:id="11" w:name="Calibration_System_Reqs"/>
      <w:bookmarkStart w:id="12" w:name="Inspection_and_Test_Records"/>
      <w:bookmarkEnd w:id="11"/>
      <w:bookmarkEnd w:id="12"/>
    </w:p>
    <w:p w:rsidR="00BA5D67" w:rsidRPr="003E1753" w:rsidRDefault="00E1671F" w:rsidP="00BA5D67">
      <w:pPr>
        <w:pStyle w:val="list1"/>
        <w:numPr>
          <w:ilvl w:val="0"/>
          <w:numId w:val="12"/>
        </w:numPr>
        <w:spacing w:before="0" w:after="0" w:line="220" w:lineRule="exact"/>
        <w:rPr>
          <w:rFonts w:asciiTheme="minorHAnsi" w:hAnsiTheme="minorHAnsi" w:cstheme="minorHAnsi"/>
          <w:spacing w:val="-3"/>
        </w:rPr>
      </w:pPr>
      <w:r>
        <w:rPr>
          <w:rFonts w:asciiTheme="minorHAnsi" w:hAnsiTheme="minorHAnsi" w:cstheme="minorHAnsi"/>
          <w:b/>
          <w:caps/>
        </w:rPr>
        <w:t>IDENTIFICATION MARKING OF PARTS</w:t>
      </w:r>
      <w:r w:rsidR="00BA5D67" w:rsidRPr="003E1753">
        <w:rPr>
          <w:rFonts w:asciiTheme="minorHAnsi" w:hAnsiTheme="minorHAnsi" w:cstheme="minorHAnsi"/>
          <w:caps/>
        </w:rPr>
        <w:t xml:space="preserve">.  </w:t>
      </w:r>
      <w:hyperlink w:anchor="_top" w:history="1">
        <w:r w:rsidR="00BA5D67" w:rsidRPr="00E1671F">
          <w:rPr>
            <w:rStyle w:val="Hyperlink"/>
            <w:rFonts w:asciiTheme="minorHAnsi" w:hAnsiTheme="minorHAnsi" w:cstheme="minorHAnsi"/>
            <w:b/>
          </w:rPr>
          <w:t>(back to top)</w:t>
        </w:r>
      </w:hyperlink>
    </w:p>
    <w:p w:rsidR="00E1671F" w:rsidRDefault="00E1671F" w:rsidP="001D0A3A">
      <w:pPr>
        <w:widowControl w:val="0"/>
        <w:tabs>
          <w:tab w:val="left" w:pos="1440"/>
          <w:tab w:val="left" w:pos="1872"/>
          <w:tab w:val="left" w:pos="2304"/>
          <w:tab w:val="left" w:pos="2736"/>
          <w:tab w:val="left" w:pos="5184"/>
          <w:tab w:val="left" w:pos="8352"/>
          <w:tab w:val="left" w:pos="8640"/>
        </w:tabs>
        <w:spacing w:after="0" w:line="220" w:lineRule="exact"/>
        <w:ind w:left="720" w:hanging="360"/>
        <w:jc w:val="both"/>
        <w:rPr>
          <w:rFonts w:cstheme="minorHAnsi"/>
          <w:spacing w:val="-3"/>
          <w:sz w:val="20"/>
          <w:szCs w:val="20"/>
        </w:rPr>
      </w:pPr>
      <w:r>
        <w:rPr>
          <w:rFonts w:cstheme="minorHAnsi"/>
          <w:spacing w:val="-3"/>
          <w:sz w:val="20"/>
          <w:szCs w:val="20"/>
        </w:rPr>
        <w:t>Identification marking of individual parts within the systems, equipments, assemblies, subassemblies, components, groups, sets or kits,</w:t>
      </w:r>
    </w:p>
    <w:p w:rsidR="00E1671F" w:rsidRDefault="00E1671F" w:rsidP="001D0A3A">
      <w:pPr>
        <w:widowControl w:val="0"/>
        <w:tabs>
          <w:tab w:val="left" w:pos="1440"/>
          <w:tab w:val="left" w:pos="1872"/>
          <w:tab w:val="left" w:pos="2304"/>
          <w:tab w:val="left" w:pos="2736"/>
          <w:tab w:val="left" w:pos="5184"/>
          <w:tab w:val="left" w:pos="8352"/>
          <w:tab w:val="left" w:pos="8640"/>
        </w:tabs>
        <w:spacing w:after="0" w:line="220" w:lineRule="exact"/>
        <w:ind w:left="720" w:hanging="360"/>
        <w:jc w:val="both"/>
        <w:rPr>
          <w:rFonts w:cstheme="minorHAnsi"/>
          <w:spacing w:val="-3"/>
          <w:sz w:val="20"/>
          <w:szCs w:val="20"/>
        </w:rPr>
      </w:pPr>
      <w:r>
        <w:rPr>
          <w:rFonts w:cstheme="minorHAnsi"/>
          <w:spacing w:val="-3"/>
          <w:sz w:val="20"/>
          <w:szCs w:val="20"/>
        </w:rPr>
        <w:t xml:space="preserve">and of spare and repair parts shall be done in accordance with applicable specifications and drawings.  To the extent identification </w:t>
      </w:r>
    </w:p>
    <w:p w:rsidR="00E1671F" w:rsidRDefault="00E1671F" w:rsidP="001D0A3A">
      <w:pPr>
        <w:widowControl w:val="0"/>
        <w:tabs>
          <w:tab w:val="left" w:pos="1440"/>
          <w:tab w:val="left" w:pos="1872"/>
          <w:tab w:val="left" w:pos="2304"/>
          <w:tab w:val="left" w:pos="2736"/>
          <w:tab w:val="left" w:pos="5184"/>
          <w:tab w:val="left" w:pos="8352"/>
          <w:tab w:val="left" w:pos="8640"/>
        </w:tabs>
        <w:spacing w:after="0" w:line="220" w:lineRule="exact"/>
        <w:ind w:left="360"/>
        <w:jc w:val="both"/>
        <w:rPr>
          <w:rFonts w:cstheme="minorHAnsi"/>
          <w:spacing w:val="-3"/>
          <w:sz w:val="20"/>
          <w:szCs w:val="20"/>
        </w:rPr>
      </w:pPr>
      <w:r>
        <w:rPr>
          <w:rFonts w:cstheme="minorHAnsi"/>
          <w:spacing w:val="-3"/>
          <w:sz w:val="20"/>
          <w:szCs w:val="20"/>
        </w:rPr>
        <w:t>marking of such parts is not specified in applicable specifications or drawings, such marking shall be accomplished in accordance with the following:</w:t>
      </w:r>
    </w:p>
    <w:p w:rsidR="00E1671F" w:rsidRDefault="00E1671F" w:rsidP="001D0A3A">
      <w:pPr>
        <w:pStyle w:val="ListParagraph"/>
        <w:widowControl w:val="0"/>
        <w:numPr>
          <w:ilvl w:val="1"/>
          <w:numId w:val="12"/>
        </w:numPr>
        <w:tabs>
          <w:tab w:val="left" w:pos="1440"/>
          <w:tab w:val="left" w:pos="1872"/>
          <w:tab w:val="left" w:pos="2304"/>
          <w:tab w:val="left" w:pos="2736"/>
          <w:tab w:val="left" w:pos="5184"/>
          <w:tab w:val="left" w:pos="8352"/>
          <w:tab w:val="left" w:pos="8640"/>
        </w:tabs>
        <w:spacing w:after="0" w:line="220" w:lineRule="exact"/>
        <w:jc w:val="both"/>
        <w:rPr>
          <w:rFonts w:cstheme="minorHAnsi"/>
          <w:spacing w:val="-3"/>
          <w:sz w:val="20"/>
          <w:szCs w:val="20"/>
        </w:rPr>
      </w:pPr>
      <w:r>
        <w:rPr>
          <w:rFonts w:cstheme="minorHAnsi"/>
          <w:spacing w:val="-3"/>
          <w:sz w:val="20"/>
          <w:szCs w:val="20"/>
        </w:rPr>
        <w:t>Parts shall be marked in accordance with generally accepted commercial practice.</w:t>
      </w:r>
    </w:p>
    <w:p w:rsidR="00BA5D67" w:rsidRPr="00E1671F" w:rsidRDefault="00E1671F" w:rsidP="001D0A3A">
      <w:pPr>
        <w:pStyle w:val="ListParagraph"/>
        <w:widowControl w:val="0"/>
        <w:numPr>
          <w:ilvl w:val="1"/>
          <w:numId w:val="12"/>
        </w:numPr>
        <w:tabs>
          <w:tab w:val="left" w:pos="1440"/>
          <w:tab w:val="left" w:pos="1872"/>
          <w:tab w:val="left" w:pos="2304"/>
          <w:tab w:val="left" w:pos="2736"/>
          <w:tab w:val="left" w:pos="5184"/>
          <w:tab w:val="left" w:pos="8352"/>
          <w:tab w:val="left" w:pos="8640"/>
        </w:tabs>
        <w:spacing w:after="0" w:line="220" w:lineRule="exact"/>
        <w:jc w:val="both"/>
        <w:rPr>
          <w:rFonts w:cstheme="minorHAnsi"/>
          <w:spacing w:val="-3"/>
          <w:sz w:val="20"/>
          <w:szCs w:val="20"/>
        </w:rPr>
      </w:pPr>
      <w:r>
        <w:rPr>
          <w:rFonts w:cstheme="minorHAnsi"/>
          <w:spacing w:val="-3"/>
          <w:sz w:val="20"/>
          <w:szCs w:val="20"/>
        </w:rPr>
        <w:t>In cases where parts are so small as not to permit identification marking as provided above, such parts shall be appropriately coded so as to permit ready identification.</w:t>
      </w:r>
    </w:p>
    <w:p w:rsidR="00BA5D67" w:rsidRDefault="00BA5D67" w:rsidP="00BA5D67">
      <w:pPr>
        <w:widowControl w:val="0"/>
        <w:tabs>
          <w:tab w:val="left" w:pos="1440"/>
          <w:tab w:val="left" w:pos="1872"/>
          <w:tab w:val="left" w:pos="2304"/>
          <w:tab w:val="left" w:pos="2736"/>
          <w:tab w:val="left" w:pos="5184"/>
          <w:tab w:val="left" w:pos="8352"/>
          <w:tab w:val="left" w:pos="8640"/>
        </w:tabs>
        <w:spacing w:after="0" w:line="220" w:lineRule="exact"/>
        <w:ind w:right="288"/>
        <w:rPr>
          <w:rFonts w:cstheme="minorHAnsi"/>
          <w:spacing w:val="-3"/>
          <w:sz w:val="20"/>
          <w:szCs w:val="20"/>
        </w:rPr>
      </w:pPr>
    </w:p>
    <w:p w:rsidR="00BA5D67" w:rsidRPr="00274A5C" w:rsidRDefault="00BA5D67" w:rsidP="00BA5D67">
      <w:pPr>
        <w:pStyle w:val="list1"/>
        <w:numPr>
          <w:ilvl w:val="0"/>
          <w:numId w:val="12"/>
        </w:numPr>
        <w:spacing w:before="0" w:after="0"/>
      </w:pPr>
      <w:bookmarkStart w:id="13" w:name="_Ref476844169"/>
      <w:r w:rsidRPr="007A3F81">
        <w:rPr>
          <w:rFonts w:asciiTheme="minorHAnsi" w:hAnsiTheme="minorHAnsi"/>
          <w:b/>
        </w:rPr>
        <w:t>PRINTING OF TECHNICAL MANUALS, PUBLICATIONS, CHANGES, REVISIONS AND AMENDMENTS.</w:t>
      </w:r>
      <w:r w:rsidRPr="00504908">
        <w:t xml:space="preserve"> </w:t>
      </w:r>
      <w:hyperlink w:anchor="TOP_of_TOC" w:history="1">
        <w:r w:rsidRPr="00757F2A">
          <w:rPr>
            <w:rFonts w:asciiTheme="minorHAnsi" w:hAnsiTheme="minorHAnsi"/>
          </w:rPr>
          <w:t xml:space="preserve"> </w:t>
        </w:r>
        <w:r w:rsidRPr="00757F2A">
          <w:rPr>
            <w:rStyle w:val="Hyperlink"/>
            <w:rFonts w:asciiTheme="minorHAnsi" w:hAnsiTheme="minorHAnsi"/>
            <w:b/>
          </w:rPr>
          <w:t>(back to top)</w:t>
        </w:r>
      </w:hyperlink>
      <w:bookmarkEnd w:id="13"/>
      <w:r w:rsidRPr="00757F2A">
        <w:rPr>
          <w:rFonts w:asciiTheme="minorHAnsi" w:hAnsiTheme="minorHAnsi"/>
        </w:rPr>
        <w:t xml:space="preserve">  </w:t>
      </w:r>
    </w:p>
    <w:p w:rsidR="00BA5D67" w:rsidRPr="003E1E3C" w:rsidRDefault="00BA5D67" w:rsidP="00BA5D67">
      <w:pPr>
        <w:pStyle w:val="list1"/>
        <w:widowControl/>
        <w:numPr>
          <w:ilvl w:val="1"/>
          <w:numId w:val="4"/>
        </w:numPr>
        <w:tabs>
          <w:tab w:val="num" w:pos="720"/>
        </w:tabs>
        <w:spacing w:before="0" w:after="0" w:line="220" w:lineRule="exact"/>
        <w:ind w:left="720"/>
        <w:rPr>
          <w:rFonts w:asciiTheme="minorHAnsi" w:hAnsiTheme="minorHAnsi"/>
        </w:rPr>
      </w:pPr>
      <w:r>
        <w:rPr>
          <w:rFonts w:asciiTheme="minorHAnsi" w:hAnsiTheme="minorHAnsi"/>
        </w:rPr>
        <w:t>T</w:t>
      </w:r>
      <w:r w:rsidRPr="003E1E3C">
        <w:rPr>
          <w:rFonts w:asciiTheme="minorHAnsi" w:hAnsiTheme="minorHAnsi"/>
        </w:rPr>
        <w:t>he printing, duplication, and binding of all technical manuals, books, and other publications, and changes, amendments, and revisions thereto, including all copies and portions of such documents which are required to be prepared and furnished under this Order for review, approval or otherwise, shall be accomplished in accordance with the following:</w:t>
      </w:r>
    </w:p>
    <w:p w:rsidR="00BA5D67" w:rsidRPr="003E1E3C" w:rsidRDefault="00BA5D67" w:rsidP="00BA5D67">
      <w:pPr>
        <w:pStyle w:val="list1"/>
        <w:widowControl/>
        <w:numPr>
          <w:ilvl w:val="2"/>
          <w:numId w:val="9"/>
        </w:numPr>
        <w:spacing w:before="0" w:after="0" w:line="220" w:lineRule="exact"/>
        <w:rPr>
          <w:rFonts w:asciiTheme="minorHAnsi" w:hAnsiTheme="minorHAnsi"/>
        </w:rPr>
      </w:pPr>
      <w:r w:rsidRPr="003E1E3C">
        <w:rPr>
          <w:rFonts w:asciiTheme="minorHAnsi" w:hAnsiTheme="minorHAnsi"/>
        </w:rPr>
        <w:t>DOD Instruction 5330.03, D</w:t>
      </w:r>
      <w:r>
        <w:rPr>
          <w:rFonts w:asciiTheme="minorHAnsi" w:hAnsiTheme="minorHAnsi"/>
        </w:rPr>
        <w:t>efense Logistics Agency</w:t>
      </w:r>
      <w:r w:rsidRPr="003E1E3C">
        <w:rPr>
          <w:rFonts w:asciiTheme="minorHAnsi" w:hAnsiTheme="minorHAnsi"/>
        </w:rPr>
        <w:t xml:space="preserve"> (D</w:t>
      </w:r>
      <w:r>
        <w:rPr>
          <w:rFonts w:asciiTheme="minorHAnsi" w:hAnsiTheme="minorHAnsi"/>
        </w:rPr>
        <w:t>L</w:t>
      </w:r>
      <w:r w:rsidRPr="003E1E3C">
        <w:rPr>
          <w:rFonts w:asciiTheme="minorHAnsi" w:hAnsiTheme="minorHAnsi"/>
        </w:rPr>
        <w:t xml:space="preserve">A) </w:t>
      </w:r>
      <w:r>
        <w:rPr>
          <w:rFonts w:asciiTheme="minorHAnsi" w:hAnsiTheme="minorHAnsi"/>
        </w:rPr>
        <w:t xml:space="preserve">Document Services </w:t>
      </w:r>
      <w:r w:rsidRPr="003E1E3C">
        <w:rPr>
          <w:rFonts w:asciiTheme="minorHAnsi" w:hAnsiTheme="minorHAnsi"/>
        </w:rPr>
        <w:t>of February 8, 2006;</w:t>
      </w:r>
    </w:p>
    <w:p w:rsidR="00BA5D67" w:rsidRPr="003E1E3C" w:rsidRDefault="00BA5D67" w:rsidP="00BA5D67">
      <w:pPr>
        <w:pStyle w:val="list1"/>
        <w:widowControl/>
        <w:numPr>
          <w:ilvl w:val="2"/>
          <w:numId w:val="9"/>
        </w:numPr>
        <w:spacing w:before="0" w:after="0" w:line="220" w:lineRule="exact"/>
        <w:rPr>
          <w:rFonts w:asciiTheme="minorHAnsi" w:hAnsiTheme="minorHAnsi"/>
        </w:rPr>
      </w:pPr>
      <w:r w:rsidRPr="003E1E3C">
        <w:rPr>
          <w:rFonts w:asciiTheme="minorHAnsi" w:hAnsiTheme="minorHAnsi"/>
        </w:rPr>
        <w:t>Federal Acquisition Regulation (FAR) Subparts 8.8 and 17.5, as in effect on the date of the Prime Contract; and</w:t>
      </w:r>
    </w:p>
    <w:p w:rsidR="00BA5D67" w:rsidRPr="003E1E3C" w:rsidRDefault="00BA5D67" w:rsidP="00BA5D67">
      <w:pPr>
        <w:pStyle w:val="list1"/>
        <w:widowControl/>
        <w:numPr>
          <w:ilvl w:val="2"/>
          <w:numId w:val="9"/>
        </w:numPr>
        <w:spacing w:before="0" w:after="0" w:line="220" w:lineRule="exact"/>
        <w:rPr>
          <w:rFonts w:asciiTheme="minorHAnsi" w:hAnsiTheme="minorHAnsi"/>
        </w:rPr>
      </w:pPr>
      <w:r w:rsidRPr="003E1E3C">
        <w:rPr>
          <w:rFonts w:asciiTheme="minorHAnsi" w:hAnsiTheme="minorHAnsi"/>
        </w:rPr>
        <w:t xml:space="preserve">“Government Printing and Binding Regulations,” published by the Joint Committee on Printing, Congress of the United States, as in effect on the date of the Prime Contract. </w:t>
      </w:r>
    </w:p>
    <w:p w:rsidR="00BA5D67" w:rsidRPr="003E1E3C" w:rsidRDefault="00BA5D67" w:rsidP="00BA5D67">
      <w:pPr>
        <w:pStyle w:val="listaitype"/>
        <w:widowControl/>
        <w:numPr>
          <w:ilvl w:val="1"/>
          <w:numId w:val="4"/>
        </w:numPr>
        <w:tabs>
          <w:tab w:val="num" w:pos="720"/>
        </w:tabs>
        <w:spacing w:before="0" w:after="0" w:line="220" w:lineRule="exact"/>
        <w:ind w:left="720"/>
        <w:jc w:val="both"/>
        <w:rPr>
          <w:rFonts w:asciiTheme="minorHAnsi" w:hAnsiTheme="minorHAnsi"/>
        </w:rPr>
      </w:pPr>
      <w:r w:rsidRPr="003E1E3C">
        <w:rPr>
          <w:rFonts w:asciiTheme="minorHAnsi" w:hAnsiTheme="minorHAnsi"/>
        </w:rPr>
        <w:t xml:space="preserve">Publications and other printed or duplicated material which (1) are prepared and carried by equipment manufacturers for regular commercial sale or use, and (2) require no significant modification for military use or to meet the requirements of this Order, or (3) are normally supplied for commercial equipment, shall be provided by </w:t>
      </w:r>
      <w:r w:rsidR="00EE69BD">
        <w:rPr>
          <w:rFonts w:asciiTheme="minorHAnsi" w:hAnsiTheme="minorHAnsi"/>
        </w:rPr>
        <w:t>Seller</w:t>
      </w:r>
      <w:r w:rsidRPr="003E1E3C">
        <w:rPr>
          <w:rFonts w:asciiTheme="minorHAnsi" w:hAnsiTheme="minorHAnsi"/>
        </w:rPr>
        <w:t xml:space="preserve">.  Except for material falling </w:t>
      </w:r>
      <w:r w:rsidRPr="003E1E3C">
        <w:rPr>
          <w:rFonts w:asciiTheme="minorHAnsi" w:hAnsiTheme="minorHAnsi"/>
        </w:rPr>
        <w:lastRenderedPageBreak/>
        <w:t xml:space="preserve">within (1) through (3) of this paragraph, the printing of technical manuals, publications, changes, revisions, or amendments by the </w:t>
      </w:r>
      <w:r w:rsidR="00EE69BD">
        <w:rPr>
          <w:rFonts w:asciiTheme="minorHAnsi" w:hAnsiTheme="minorHAnsi"/>
        </w:rPr>
        <w:t>Seller</w:t>
      </w:r>
      <w:r w:rsidRPr="003E1E3C">
        <w:rPr>
          <w:rFonts w:asciiTheme="minorHAnsi" w:hAnsiTheme="minorHAnsi"/>
        </w:rPr>
        <w:t xml:space="preserve"> is prohibited.</w:t>
      </w:r>
    </w:p>
    <w:p w:rsidR="00BA5D67" w:rsidRPr="003E1E3C" w:rsidRDefault="00EE69BD" w:rsidP="00BA5D67">
      <w:pPr>
        <w:pStyle w:val="list1"/>
        <w:widowControl/>
        <w:numPr>
          <w:ilvl w:val="1"/>
          <w:numId w:val="4"/>
        </w:numPr>
        <w:tabs>
          <w:tab w:val="num" w:pos="720"/>
        </w:tabs>
        <w:spacing w:before="0" w:after="0" w:line="220" w:lineRule="exact"/>
        <w:ind w:left="720"/>
        <w:rPr>
          <w:rFonts w:asciiTheme="minorHAnsi" w:hAnsiTheme="minorHAnsi"/>
        </w:rPr>
      </w:pPr>
      <w:r>
        <w:rPr>
          <w:rFonts w:asciiTheme="minorHAnsi" w:hAnsiTheme="minorHAnsi"/>
        </w:rPr>
        <w:t>Seller</w:t>
      </w:r>
      <w:r w:rsidR="00BA5D67" w:rsidRPr="003E1E3C">
        <w:rPr>
          <w:rFonts w:asciiTheme="minorHAnsi" w:hAnsiTheme="minorHAnsi"/>
        </w:rPr>
        <w:t xml:space="preserve"> shall have the printing and binding of final approved technical manuals, publications, changes, revisions and amendments thereto, as required under this Order (whether prepared by </w:t>
      </w:r>
      <w:r>
        <w:rPr>
          <w:rFonts w:asciiTheme="minorHAnsi" w:hAnsiTheme="minorHAnsi"/>
        </w:rPr>
        <w:t>Seller</w:t>
      </w:r>
      <w:r w:rsidR="00BA5D67" w:rsidRPr="003E1E3C">
        <w:rPr>
          <w:rFonts w:asciiTheme="minorHAnsi" w:hAnsiTheme="minorHAnsi"/>
        </w:rPr>
        <w:t xml:space="preserve"> or a subcontractor), printed at Government expense by or through the </w:t>
      </w:r>
      <w:r w:rsidR="00BA5D67">
        <w:rPr>
          <w:rFonts w:asciiTheme="minorHAnsi" w:hAnsiTheme="minorHAnsi"/>
        </w:rPr>
        <w:t xml:space="preserve">DLA Document Services in the Naval District in which the Buyer </w:t>
      </w:r>
      <w:r w:rsidR="00BA5D67" w:rsidRPr="003E1E3C">
        <w:rPr>
          <w:rFonts w:asciiTheme="minorHAnsi" w:hAnsiTheme="minorHAnsi"/>
        </w:rPr>
        <w:t>is located, in accordance with the following general procedures:</w:t>
      </w:r>
    </w:p>
    <w:p w:rsidR="00BA5D67" w:rsidRPr="003E1E3C" w:rsidRDefault="00BA5D67" w:rsidP="00BA5D67">
      <w:pPr>
        <w:pStyle w:val="list10"/>
        <w:widowControl/>
        <w:numPr>
          <w:ilvl w:val="2"/>
          <w:numId w:val="10"/>
        </w:numPr>
        <w:spacing w:before="0" w:after="0" w:line="220" w:lineRule="exact"/>
        <w:rPr>
          <w:rFonts w:asciiTheme="minorHAnsi" w:hAnsiTheme="minorHAnsi"/>
        </w:rPr>
      </w:pPr>
      <w:r w:rsidRPr="003E1E3C">
        <w:rPr>
          <w:rFonts w:asciiTheme="minorHAnsi" w:hAnsiTheme="minorHAnsi"/>
        </w:rPr>
        <w:t xml:space="preserve">Prior to preparation of materials for printing (photolithographic negatives, camera-ready copies or digital media (CD/DVD) by </w:t>
      </w:r>
      <w:r w:rsidR="00EE69BD">
        <w:rPr>
          <w:rFonts w:asciiTheme="minorHAnsi" w:hAnsiTheme="minorHAnsi"/>
        </w:rPr>
        <w:t>Seller</w:t>
      </w:r>
      <w:r w:rsidRPr="003E1E3C">
        <w:rPr>
          <w:rFonts w:asciiTheme="minorHAnsi" w:hAnsiTheme="minorHAnsi"/>
        </w:rPr>
        <w:t xml:space="preserve"> or a subcontractor, </w:t>
      </w:r>
      <w:r w:rsidR="00EE69BD">
        <w:rPr>
          <w:rFonts w:asciiTheme="minorHAnsi" w:hAnsiTheme="minorHAnsi"/>
        </w:rPr>
        <w:t>Seller</w:t>
      </w:r>
      <w:r w:rsidRPr="003E1E3C">
        <w:rPr>
          <w:rFonts w:asciiTheme="minorHAnsi" w:hAnsiTheme="minorHAnsi"/>
        </w:rPr>
        <w:t xml:space="preserve"> shall make arrangements with the D</w:t>
      </w:r>
      <w:r>
        <w:rPr>
          <w:rFonts w:asciiTheme="minorHAnsi" w:hAnsiTheme="minorHAnsi"/>
        </w:rPr>
        <w:t>L</w:t>
      </w:r>
      <w:r w:rsidRPr="003E1E3C">
        <w:rPr>
          <w:rFonts w:asciiTheme="minorHAnsi" w:hAnsiTheme="minorHAnsi"/>
        </w:rPr>
        <w:t>A</w:t>
      </w:r>
      <w:r>
        <w:rPr>
          <w:rFonts w:asciiTheme="minorHAnsi" w:hAnsiTheme="minorHAnsi"/>
        </w:rPr>
        <w:t xml:space="preserve"> Document Services and</w:t>
      </w:r>
      <w:r w:rsidRPr="003E1E3C">
        <w:rPr>
          <w:rFonts w:asciiTheme="minorHAnsi" w:hAnsiTheme="minorHAnsi"/>
        </w:rPr>
        <w:t xml:space="preserve"> with the designated Contract Administration Office for printing and binding that shall include:</w:t>
      </w:r>
    </w:p>
    <w:p w:rsidR="00BA5D67" w:rsidRDefault="00BA5D67" w:rsidP="00BA5D67">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Citation of Prime Contract number;</w:t>
      </w:r>
    </w:p>
    <w:p w:rsidR="00BA5D67" w:rsidRPr="003E1E3C" w:rsidRDefault="00BA5D67" w:rsidP="00BA5D67">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Security classification of materials to be printed;</w:t>
      </w:r>
    </w:p>
    <w:p w:rsidR="00BA5D67" w:rsidRPr="003E1E3C" w:rsidRDefault="00BA5D67" w:rsidP="00BA5D67">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Establishment of a schedule for printing, including estimated delivery date to D</w:t>
      </w:r>
      <w:r>
        <w:rPr>
          <w:rFonts w:asciiTheme="minorHAnsi" w:hAnsiTheme="minorHAnsi"/>
        </w:rPr>
        <w:t>LA Document Services</w:t>
      </w:r>
      <w:r w:rsidRPr="003E1E3C">
        <w:rPr>
          <w:rFonts w:asciiTheme="minorHAnsi" w:hAnsiTheme="minorHAnsi"/>
        </w:rPr>
        <w:t xml:space="preserve">; </w:t>
      </w:r>
    </w:p>
    <w:p w:rsidR="00BA5D67" w:rsidRPr="003E1E3C" w:rsidRDefault="00BA5D67" w:rsidP="00BA5D67">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Provisions for furnishing photolithographic negatives or camera-ready copies and art work in the proper sequence for printing;</w:t>
      </w:r>
    </w:p>
    <w:p w:rsidR="00BA5D67" w:rsidRPr="003E1E3C" w:rsidRDefault="00BA5D67" w:rsidP="00BA5D67">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A check-off list to verify the printing sequence of test pages and foldouts in the form prescribed by D</w:t>
      </w:r>
      <w:r>
        <w:rPr>
          <w:rFonts w:asciiTheme="minorHAnsi" w:hAnsiTheme="minorHAnsi"/>
        </w:rPr>
        <w:t>LA Document Services</w:t>
      </w:r>
      <w:r w:rsidRPr="003E1E3C">
        <w:rPr>
          <w:rFonts w:asciiTheme="minorHAnsi" w:hAnsiTheme="minorHAnsi"/>
        </w:rPr>
        <w:t>;</w:t>
      </w:r>
    </w:p>
    <w:p w:rsidR="00BA5D67" w:rsidRPr="003E1E3C" w:rsidRDefault="00BA5D67" w:rsidP="00BA5D67">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Complete printing instructions, which shall specify colors, if required for specific pages, the trim size, including apron, if required, for each foldout/in or chart, or other unique requirements;</w:t>
      </w:r>
    </w:p>
    <w:p w:rsidR="00BA5D67" w:rsidRPr="003E1E3C" w:rsidRDefault="00BA5D67" w:rsidP="00BA5D67">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Type of binding (side stitch, perfect bound, saddle stitch, glue bound, tape bound plastic comb/wire bound, loose leaf, screw posts, etc.); and</w:t>
      </w:r>
    </w:p>
    <w:p w:rsidR="00BA5D67" w:rsidRPr="003E1E3C" w:rsidRDefault="00BA5D67" w:rsidP="00BA5D67">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Other instructions, as applicable, such as packing instructions, banded, shrink pack, strap, binders, fill and seal cartons/boxes, inset padding of any type of envelope, water type packaging or other container quantity for each addressee, required delivery schedule, or delivery instructions. (</w:t>
      </w:r>
      <w:r w:rsidR="00EE69BD">
        <w:rPr>
          <w:rFonts w:asciiTheme="minorHAnsi" w:hAnsiTheme="minorHAnsi"/>
        </w:rPr>
        <w:t>Seller</w:t>
      </w:r>
      <w:r w:rsidRPr="003E1E3C">
        <w:rPr>
          <w:rFonts w:asciiTheme="minorHAnsi" w:hAnsiTheme="minorHAnsi"/>
        </w:rPr>
        <w:t xml:space="preserve"> shall provide an address list and addressed mailing labels for each addressee.)</w:t>
      </w:r>
    </w:p>
    <w:p w:rsidR="00BA5D67" w:rsidRPr="003E1E3C" w:rsidRDefault="00BA5D67" w:rsidP="00BA5D67">
      <w:pPr>
        <w:pStyle w:val="list10"/>
        <w:widowControl/>
        <w:numPr>
          <w:ilvl w:val="3"/>
          <w:numId w:val="10"/>
        </w:numPr>
        <w:spacing w:before="0" w:after="0" w:line="220" w:lineRule="exact"/>
        <w:ind w:left="1627" w:hanging="432"/>
        <w:rPr>
          <w:rFonts w:asciiTheme="minorHAnsi" w:hAnsiTheme="minorHAnsi"/>
        </w:rPr>
      </w:pPr>
      <w:r w:rsidRPr="003E1E3C">
        <w:rPr>
          <w:rFonts w:asciiTheme="minorHAnsi" w:hAnsiTheme="minorHAnsi"/>
        </w:rPr>
        <w:t xml:space="preserve">Special handling of classified materials from Confidential up to Top Secret requiring printing through </w:t>
      </w:r>
      <w:r>
        <w:rPr>
          <w:rFonts w:asciiTheme="minorHAnsi" w:hAnsiTheme="minorHAnsi"/>
        </w:rPr>
        <w:t>DLA Document Services</w:t>
      </w:r>
      <w:r w:rsidRPr="003E1E3C">
        <w:rPr>
          <w:rFonts w:asciiTheme="minorHAnsi" w:hAnsiTheme="minorHAnsi"/>
        </w:rPr>
        <w:t xml:space="preserve"> or the GPO are managed in accordance with DODD 5200.32. Contact the appropriate </w:t>
      </w:r>
      <w:r>
        <w:rPr>
          <w:rFonts w:asciiTheme="minorHAnsi" w:hAnsiTheme="minorHAnsi"/>
        </w:rPr>
        <w:t>DLA Document Services</w:t>
      </w:r>
      <w:r w:rsidRPr="003E1E3C">
        <w:rPr>
          <w:rFonts w:asciiTheme="minorHAnsi" w:hAnsiTheme="minorHAnsi"/>
        </w:rPr>
        <w:t xml:space="preserve"> location before delivering classified originals to ensure proper handling and disposition.</w:t>
      </w:r>
    </w:p>
    <w:p w:rsidR="00BA5D67" w:rsidRPr="003E1E3C" w:rsidRDefault="00EE69BD" w:rsidP="00BA5D67">
      <w:pPr>
        <w:pStyle w:val="list10"/>
        <w:widowControl/>
        <w:numPr>
          <w:ilvl w:val="2"/>
          <w:numId w:val="10"/>
        </w:numPr>
        <w:spacing w:before="0" w:after="0" w:line="220" w:lineRule="exact"/>
        <w:rPr>
          <w:rFonts w:asciiTheme="minorHAnsi" w:hAnsiTheme="minorHAnsi"/>
        </w:rPr>
      </w:pPr>
      <w:r>
        <w:rPr>
          <w:rFonts w:asciiTheme="minorHAnsi" w:hAnsiTheme="minorHAnsi"/>
        </w:rPr>
        <w:t>Seller</w:t>
      </w:r>
      <w:r w:rsidR="00BA5D67" w:rsidRPr="003E1E3C">
        <w:rPr>
          <w:rFonts w:asciiTheme="minorHAnsi" w:hAnsiTheme="minorHAnsi"/>
        </w:rPr>
        <w:t xml:space="preserve"> shall ship the complete set of photolithographic negatives, camera-ready copies or digital media (CD/DVD) required to be printed in accordance with the detailed procedures specified by </w:t>
      </w:r>
      <w:r w:rsidR="00BA5D67">
        <w:rPr>
          <w:rFonts w:asciiTheme="minorHAnsi" w:hAnsiTheme="minorHAnsi"/>
        </w:rPr>
        <w:t>DLA Document Services</w:t>
      </w:r>
      <w:r w:rsidR="00BA5D67" w:rsidRPr="003E1E3C">
        <w:rPr>
          <w:rFonts w:asciiTheme="minorHAnsi" w:hAnsiTheme="minorHAnsi"/>
        </w:rPr>
        <w:t>.</w:t>
      </w:r>
      <w:r w:rsidR="00BA5D67">
        <w:rPr>
          <w:rFonts w:asciiTheme="minorHAnsi" w:hAnsiTheme="minorHAnsi"/>
        </w:rPr>
        <w:t xml:space="preserve"> </w:t>
      </w:r>
      <w:r w:rsidR="00BA5D67" w:rsidRPr="003E1E3C">
        <w:rPr>
          <w:rFonts w:asciiTheme="minorHAnsi" w:hAnsiTheme="minorHAnsi"/>
        </w:rPr>
        <w:t xml:space="preserve"> All transportation charges are paid to </w:t>
      </w:r>
      <w:r w:rsidR="00BA5D67">
        <w:rPr>
          <w:rFonts w:asciiTheme="minorHAnsi" w:hAnsiTheme="minorHAnsi"/>
        </w:rPr>
        <w:t>DLA Document Services</w:t>
      </w:r>
      <w:r w:rsidR="00BA5D67" w:rsidRPr="003E1E3C">
        <w:rPr>
          <w:rFonts w:asciiTheme="minorHAnsi" w:hAnsiTheme="minorHAnsi"/>
        </w:rPr>
        <w:t xml:space="preserve"> or a contract printer designated by </w:t>
      </w:r>
      <w:r w:rsidR="00BA5D67">
        <w:rPr>
          <w:rFonts w:asciiTheme="minorHAnsi" w:hAnsiTheme="minorHAnsi"/>
        </w:rPr>
        <w:t>DLA Document Services</w:t>
      </w:r>
      <w:r w:rsidR="00BA5D67" w:rsidRPr="003E1E3C">
        <w:rPr>
          <w:rFonts w:asciiTheme="minorHAnsi" w:hAnsiTheme="minorHAnsi"/>
        </w:rPr>
        <w:t xml:space="preserve">.  </w:t>
      </w:r>
    </w:p>
    <w:p w:rsidR="00BA5D67" w:rsidRPr="003E1E3C" w:rsidRDefault="00BA5D67" w:rsidP="00BA5D67">
      <w:pPr>
        <w:pStyle w:val="list10"/>
        <w:widowControl/>
        <w:numPr>
          <w:ilvl w:val="2"/>
          <w:numId w:val="10"/>
        </w:numPr>
        <w:spacing w:before="0" w:after="0" w:line="220" w:lineRule="exact"/>
        <w:rPr>
          <w:rFonts w:asciiTheme="minorHAnsi" w:hAnsiTheme="minorHAnsi"/>
        </w:rPr>
      </w:pPr>
      <w:r w:rsidRPr="003E1E3C">
        <w:rPr>
          <w:rFonts w:asciiTheme="minorHAnsi" w:hAnsiTheme="minorHAnsi"/>
        </w:rPr>
        <w:t xml:space="preserve">For steam and electrical plant composite diagrams, </w:t>
      </w:r>
      <w:r w:rsidR="00EE69BD">
        <w:rPr>
          <w:rFonts w:asciiTheme="minorHAnsi" w:hAnsiTheme="minorHAnsi"/>
        </w:rPr>
        <w:t>Seller</w:t>
      </w:r>
      <w:r w:rsidRPr="003E1E3C">
        <w:rPr>
          <w:rFonts w:asciiTheme="minorHAnsi" w:hAnsiTheme="minorHAnsi"/>
        </w:rPr>
        <w:t xml:space="preserve"> shall provide an original Mylar print or digital media (CD/DVD) of the diagram to the </w:t>
      </w:r>
      <w:r>
        <w:rPr>
          <w:rFonts w:asciiTheme="minorHAnsi" w:hAnsiTheme="minorHAnsi"/>
        </w:rPr>
        <w:t>DLA Document Services</w:t>
      </w:r>
      <w:r w:rsidRPr="003E1E3C">
        <w:rPr>
          <w:rFonts w:asciiTheme="minorHAnsi" w:hAnsiTheme="minorHAnsi"/>
        </w:rPr>
        <w:t xml:space="preserve"> with a guide indicating the color of each line. </w:t>
      </w:r>
      <w:r>
        <w:rPr>
          <w:rFonts w:asciiTheme="minorHAnsi" w:hAnsiTheme="minorHAnsi"/>
        </w:rPr>
        <w:t>DLA Document Services</w:t>
      </w:r>
      <w:r w:rsidRPr="003E1E3C">
        <w:rPr>
          <w:rFonts w:asciiTheme="minorHAnsi" w:hAnsiTheme="minorHAnsi"/>
        </w:rPr>
        <w:t xml:space="preserve"> will prepare the color separation negatives for the composite diagram and return those to </w:t>
      </w:r>
      <w:r w:rsidR="00EE69BD">
        <w:rPr>
          <w:rFonts w:asciiTheme="minorHAnsi" w:hAnsiTheme="minorHAnsi"/>
        </w:rPr>
        <w:t>Seller</w:t>
      </w:r>
      <w:r w:rsidRPr="003E1E3C">
        <w:rPr>
          <w:rFonts w:asciiTheme="minorHAnsi" w:hAnsiTheme="minorHAnsi"/>
        </w:rPr>
        <w:t xml:space="preserve"> for editorial review. </w:t>
      </w:r>
      <w:r>
        <w:rPr>
          <w:rFonts w:asciiTheme="minorHAnsi" w:hAnsiTheme="minorHAnsi"/>
        </w:rPr>
        <w:t>DLA Document Services</w:t>
      </w:r>
      <w:r w:rsidRPr="003E1E3C">
        <w:rPr>
          <w:rFonts w:asciiTheme="minorHAnsi" w:hAnsiTheme="minorHAnsi"/>
        </w:rPr>
        <w:t xml:space="preserve"> will correct any errors and print the corrected composite diagram.</w:t>
      </w:r>
    </w:p>
    <w:p w:rsidR="00BA5D67" w:rsidRPr="003E1E3C" w:rsidRDefault="00BA5D67" w:rsidP="00BA5D67">
      <w:pPr>
        <w:pStyle w:val="list10"/>
        <w:widowControl/>
        <w:numPr>
          <w:ilvl w:val="2"/>
          <w:numId w:val="10"/>
        </w:numPr>
        <w:spacing w:before="0" w:after="0" w:line="220" w:lineRule="exact"/>
        <w:rPr>
          <w:rFonts w:asciiTheme="minorHAnsi" w:hAnsiTheme="minorHAnsi"/>
        </w:rPr>
      </w:pPr>
      <w:r>
        <w:rPr>
          <w:rFonts w:asciiTheme="minorHAnsi" w:hAnsiTheme="minorHAnsi"/>
        </w:rPr>
        <w:t>DLA Document Services</w:t>
      </w:r>
      <w:r w:rsidRPr="003E1E3C">
        <w:rPr>
          <w:rFonts w:asciiTheme="minorHAnsi" w:hAnsiTheme="minorHAnsi"/>
        </w:rPr>
        <w:t xml:space="preserve"> will furnish or provide for all supplies and services (including binders) </w:t>
      </w:r>
      <w:r>
        <w:rPr>
          <w:rFonts w:asciiTheme="minorHAnsi" w:hAnsiTheme="minorHAnsi"/>
        </w:rPr>
        <w:t>that</w:t>
      </w:r>
      <w:r w:rsidRPr="003E1E3C">
        <w:rPr>
          <w:rFonts w:asciiTheme="minorHAnsi" w:hAnsiTheme="minorHAnsi"/>
        </w:rPr>
        <w:t xml:space="preserve"> are necessary to accomplish the printing and binding.</w:t>
      </w:r>
    </w:p>
    <w:p w:rsidR="00BA5D67" w:rsidRPr="003E1E3C" w:rsidRDefault="00BA5D67" w:rsidP="00BA5D67">
      <w:pPr>
        <w:pStyle w:val="list10"/>
        <w:widowControl/>
        <w:numPr>
          <w:ilvl w:val="2"/>
          <w:numId w:val="10"/>
        </w:numPr>
        <w:spacing w:before="0" w:after="0" w:line="220" w:lineRule="exact"/>
        <w:rPr>
          <w:rFonts w:asciiTheme="minorHAnsi" w:hAnsiTheme="minorHAnsi"/>
        </w:rPr>
      </w:pPr>
      <w:r>
        <w:rPr>
          <w:rFonts w:asciiTheme="minorHAnsi" w:hAnsiTheme="minorHAnsi"/>
        </w:rPr>
        <w:t>DLA Document Services</w:t>
      </w:r>
      <w:r w:rsidRPr="003E1E3C">
        <w:rPr>
          <w:rFonts w:asciiTheme="minorHAnsi" w:hAnsiTheme="minorHAnsi"/>
        </w:rPr>
        <w:t xml:space="preserve"> will pack and ship or provide for packing and shipping of the printed material to </w:t>
      </w:r>
      <w:r w:rsidR="00EE69BD">
        <w:rPr>
          <w:rFonts w:asciiTheme="minorHAnsi" w:hAnsiTheme="minorHAnsi"/>
        </w:rPr>
        <w:t>Seller</w:t>
      </w:r>
      <w:r w:rsidRPr="003E1E3C">
        <w:rPr>
          <w:rFonts w:asciiTheme="minorHAnsi" w:hAnsiTheme="minorHAnsi"/>
        </w:rPr>
        <w:t xml:space="preserve"> and the distribution list furnished by </w:t>
      </w:r>
      <w:r w:rsidR="00EE69BD">
        <w:rPr>
          <w:rFonts w:asciiTheme="minorHAnsi" w:hAnsiTheme="minorHAnsi"/>
        </w:rPr>
        <w:t>Seller</w:t>
      </w:r>
      <w:r w:rsidRPr="003E1E3C">
        <w:rPr>
          <w:rFonts w:asciiTheme="minorHAnsi" w:hAnsiTheme="minorHAnsi"/>
        </w:rPr>
        <w:t xml:space="preserve"> in accordance with the printing order, unless distribution by </w:t>
      </w:r>
      <w:r w:rsidR="00EE69BD">
        <w:rPr>
          <w:rFonts w:asciiTheme="minorHAnsi" w:hAnsiTheme="minorHAnsi"/>
        </w:rPr>
        <w:t>Seller</w:t>
      </w:r>
      <w:r w:rsidRPr="003E1E3C">
        <w:rPr>
          <w:rFonts w:asciiTheme="minorHAnsi" w:hAnsiTheme="minorHAnsi"/>
        </w:rPr>
        <w:t xml:space="preserve"> is otherwise required by the terms of this Order, the specifications, or otherwise, in which case the printed and bound publications will be returned to </w:t>
      </w:r>
      <w:r w:rsidR="00EE69BD">
        <w:rPr>
          <w:rFonts w:asciiTheme="minorHAnsi" w:hAnsiTheme="minorHAnsi"/>
        </w:rPr>
        <w:t>Seller</w:t>
      </w:r>
      <w:r w:rsidRPr="003E1E3C">
        <w:rPr>
          <w:rFonts w:asciiTheme="minorHAnsi" w:hAnsiTheme="minorHAnsi"/>
        </w:rPr>
        <w:t xml:space="preserve"> for distribution.</w:t>
      </w:r>
    </w:p>
    <w:p w:rsidR="00BA5D67" w:rsidRDefault="00BA5D67" w:rsidP="00BA5D67">
      <w:pPr>
        <w:pStyle w:val="list10"/>
        <w:widowControl/>
        <w:numPr>
          <w:ilvl w:val="2"/>
          <w:numId w:val="10"/>
        </w:numPr>
        <w:spacing w:before="0" w:after="0" w:line="220" w:lineRule="exact"/>
        <w:rPr>
          <w:rFonts w:asciiTheme="minorHAnsi" w:hAnsiTheme="minorHAnsi"/>
        </w:rPr>
      </w:pPr>
      <w:r>
        <w:rPr>
          <w:rFonts w:asciiTheme="minorHAnsi" w:hAnsiTheme="minorHAnsi"/>
        </w:rPr>
        <w:t>DLA Document Services</w:t>
      </w:r>
      <w:r w:rsidRPr="003E1E3C">
        <w:rPr>
          <w:rFonts w:asciiTheme="minorHAnsi" w:hAnsiTheme="minorHAnsi"/>
        </w:rPr>
        <w:t xml:space="preserve"> will pack and ship the material used for printing to the </w:t>
      </w:r>
      <w:r>
        <w:rPr>
          <w:rFonts w:asciiTheme="minorHAnsi" w:hAnsiTheme="minorHAnsi"/>
        </w:rPr>
        <w:t>DLA Document Services</w:t>
      </w:r>
      <w:r w:rsidRPr="003E1E3C">
        <w:rPr>
          <w:rFonts w:asciiTheme="minorHAnsi" w:hAnsiTheme="minorHAnsi"/>
        </w:rPr>
        <w:t>, 4</w:t>
      </w:r>
      <w:r w:rsidRPr="003E1E3C">
        <w:rPr>
          <w:rFonts w:asciiTheme="minorHAnsi" w:hAnsiTheme="minorHAnsi"/>
          <w:vertAlign w:val="superscript"/>
        </w:rPr>
        <w:t>th</w:t>
      </w:r>
      <w:r w:rsidRPr="003E1E3C">
        <w:rPr>
          <w:rFonts w:asciiTheme="minorHAnsi" w:hAnsiTheme="minorHAnsi"/>
        </w:rPr>
        <w:t xml:space="preserve"> Naval District (Philadelphia, PA), for storage.</w:t>
      </w:r>
    </w:p>
    <w:p w:rsidR="00BA5D67" w:rsidRPr="00EA3E38" w:rsidRDefault="00BA5D67" w:rsidP="00BA5D67">
      <w:pPr>
        <w:pStyle w:val="BodyTextIndent2"/>
        <w:keepNext/>
        <w:numPr>
          <w:ilvl w:val="1"/>
          <w:numId w:val="4"/>
        </w:numPr>
        <w:tabs>
          <w:tab w:val="clear" w:pos="1140"/>
          <w:tab w:val="left" w:pos="720"/>
        </w:tabs>
        <w:spacing w:before="0" w:after="0" w:line="220" w:lineRule="exact"/>
        <w:ind w:left="720"/>
        <w:rPr>
          <w:rFonts w:asciiTheme="minorHAnsi" w:hAnsiTheme="minorHAnsi"/>
        </w:rPr>
      </w:pPr>
    </w:p>
    <w:p w:rsidR="00BA5D67" w:rsidRPr="003E1E3C" w:rsidRDefault="00BA5D67" w:rsidP="00BA5D67">
      <w:pPr>
        <w:pStyle w:val="BodyTextIndent2"/>
        <w:numPr>
          <w:ilvl w:val="2"/>
          <w:numId w:val="4"/>
        </w:numPr>
        <w:tabs>
          <w:tab w:val="clear" w:pos="1140"/>
          <w:tab w:val="left" w:pos="720"/>
        </w:tabs>
        <w:spacing w:before="0" w:after="0" w:line="220" w:lineRule="exact"/>
        <w:ind w:left="1152"/>
        <w:rPr>
          <w:rFonts w:asciiTheme="minorHAnsi" w:hAnsiTheme="minorHAnsi"/>
        </w:rPr>
      </w:pPr>
      <w:r w:rsidRPr="00EA3E38">
        <w:rPr>
          <w:rFonts w:asciiTheme="minorHAnsi" w:hAnsiTheme="minorHAnsi"/>
        </w:rPr>
        <w:t>In establi</w:t>
      </w:r>
      <w:r>
        <w:rPr>
          <w:rFonts w:asciiTheme="minorHAnsi" w:hAnsiTheme="minorHAnsi"/>
        </w:rPr>
        <w:t xml:space="preserve">shing the schedule for printing, </w:t>
      </w:r>
      <w:r w:rsidR="00EE69BD">
        <w:rPr>
          <w:rFonts w:asciiTheme="minorHAnsi" w:hAnsiTheme="minorHAnsi"/>
        </w:rPr>
        <w:t>Seller</w:t>
      </w:r>
      <w:r w:rsidRPr="003E1E3C">
        <w:rPr>
          <w:rFonts w:asciiTheme="minorHAnsi" w:hAnsiTheme="minorHAnsi"/>
        </w:rPr>
        <w:t xml:space="preserve"> shall provide for furnishing the photolithographic negatives, camera-ready copies or digital media (CD/DVD) to </w:t>
      </w:r>
      <w:r>
        <w:rPr>
          <w:rFonts w:asciiTheme="minorHAnsi" w:hAnsiTheme="minorHAnsi"/>
        </w:rPr>
        <w:t>DLA Document Services</w:t>
      </w:r>
      <w:r w:rsidRPr="003E1E3C">
        <w:rPr>
          <w:rFonts w:asciiTheme="minorHAnsi" w:hAnsiTheme="minorHAnsi"/>
        </w:rPr>
        <w:t xml:space="preserve"> in time to allow at least the minimum number of working days specified in the schedule below (eight-hour day, five days per week exclusive of Saturdays, Sundays, and holidays) from date of acceptance of material for printing at </w:t>
      </w:r>
      <w:r>
        <w:rPr>
          <w:rFonts w:asciiTheme="minorHAnsi" w:hAnsiTheme="minorHAnsi"/>
        </w:rPr>
        <w:t>DLA Document Services</w:t>
      </w:r>
      <w:r w:rsidRPr="003E1E3C">
        <w:rPr>
          <w:rFonts w:asciiTheme="minorHAnsi" w:hAnsiTheme="minorHAnsi"/>
        </w:rPr>
        <w:t xml:space="preserve"> to date of shipment of printed material from </w:t>
      </w:r>
      <w:r>
        <w:rPr>
          <w:rFonts w:asciiTheme="minorHAnsi" w:hAnsiTheme="minorHAnsi"/>
        </w:rPr>
        <w:t>DLA Document Services</w:t>
      </w:r>
      <w:r w:rsidRPr="003E1E3C">
        <w:rPr>
          <w:rFonts w:asciiTheme="minorHAnsi" w:hAnsiTheme="minorHAnsi"/>
        </w:rPr>
        <w:t>.</w:t>
      </w:r>
    </w:p>
    <w:p w:rsidR="00BA5D67" w:rsidRPr="003E1E3C" w:rsidRDefault="00BA5D67" w:rsidP="00BA5D67">
      <w:pPr>
        <w:tabs>
          <w:tab w:val="left" w:pos="6480"/>
        </w:tabs>
        <w:spacing w:after="0" w:line="220" w:lineRule="exact"/>
        <w:ind w:left="1800"/>
        <w:rPr>
          <w:sz w:val="20"/>
          <w:szCs w:val="20"/>
          <w:u w:val="single"/>
        </w:rPr>
      </w:pPr>
      <w:r w:rsidRPr="003E1E3C">
        <w:rPr>
          <w:sz w:val="20"/>
          <w:szCs w:val="20"/>
        </w:rPr>
        <w:tab/>
        <w:t>Minimum number of working</w:t>
      </w:r>
      <w:r w:rsidRPr="003E1E3C">
        <w:rPr>
          <w:sz w:val="20"/>
          <w:szCs w:val="20"/>
        </w:rPr>
        <w:br/>
      </w:r>
      <w:r w:rsidRPr="003E1E3C">
        <w:rPr>
          <w:sz w:val="20"/>
          <w:szCs w:val="20"/>
          <w:u w:val="single"/>
        </w:rPr>
        <w:t>Printing</w:t>
      </w:r>
      <w:r w:rsidRPr="003E1E3C">
        <w:rPr>
          <w:sz w:val="20"/>
          <w:szCs w:val="20"/>
        </w:rPr>
        <w:tab/>
        <w:t xml:space="preserve"> </w:t>
      </w:r>
      <w:r w:rsidRPr="003E1E3C">
        <w:rPr>
          <w:sz w:val="20"/>
          <w:szCs w:val="20"/>
          <w:u w:val="single"/>
        </w:rPr>
        <w:t xml:space="preserve">days required by </w:t>
      </w:r>
      <w:r>
        <w:rPr>
          <w:sz w:val="20"/>
          <w:szCs w:val="20"/>
          <w:u w:val="single"/>
        </w:rPr>
        <w:t>DLA Document Services</w:t>
      </w:r>
    </w:p>
    <w:p w:rsidR="00BA5D67" w:rsidRDefault="00BA5D67" w:rsidP="00BA5D67">
      <w:pPr>
        <w:tabs>
          <w:tab w:val="left" w:pos="1800"/>
          <w:tab w:val="left" w:pos="7560"/>
        </w:tabs>
        <w:spacing w:after="0" w:line="220" w:lineRule="exact"/>
        <w:ind w:left="1800"/>
        <w:rPr>
          <w:sz w:val="20"/>
          <w:szCs w:val="20"/>
        </w:rPr>
      </w:pPr>
      <w:r w:rsidRPr="003E1E3C">
        <w:rPr>
          <w:sz w:val="20"/>
          <w:szCs w:val="20"/>
        </w:rPr>
        <w:t>Up to 200 Pages</w:t>
      </w:r>
      <w:r w:rsidRPr="003E1E3C">
        <w:rPr>
          <w:sz w:val="20"/>
          <w:szCs w:val="20"/>
        </w:rPr>
        <w:tab/>
        <w:t>30</w:t>
      </w:r>
      <w:r w:rsidRPr="003E1E3C">
        <w:rPr>
          <w:sz w:val="20"/>
          <w:szCs w:val="20"/>
        </w:rPr>
        <w:br/>
        <w:t>201 pages to 400 pages inclusive</w:t>
      </w:r>
      <w:r w:rsidRPr="003E1E3C">
        <w:rPr>
          <w:sz w:val="20"/>
          <w:szCs w:val="20"/>
        </w:rPr>
        <w:tab/>
        <w:t>40</w:t>
      </w:r>
      <w:r w:rsidRPr="003E1E3C">
        <w:rPr>
          <w:sz w:val="20"/>
          <w:szCs w:val="20"/>
        </w:rPr>
        <w:br/>
        <w:t>401 pages to 600 pages inclusive</w:t>
      </w:r>
      <w:r w:rsidRPr="003E1E3C">
        <w:rPr>
          <w:sz w:val="20"/>
          <w:szCs w:val="20"/>
        </w:rPr>
        <w:tab/>
        <w:t>50</w:t>
      </w:r>
      <w:r w:rsidRPr="003E1E3C">
        <w:rPr>
          <w:sz w:val="20"/>
          <w:szCs w:val="20"/>
        </w:rPr>
        <w:br/>
        <w:t>601 pages and over</w:t>
      </w:r>
      <w:r w:rsidRPr="003E1E3C">
        <w:rPr>
          <w:sz w:val="20"/>
          <w:szCs w:val="20"/>
        </w:rPr>
        <w:tab/>
        <w:t>60</w:t>
      </w:r>
    </w:p>
    <w:p w:rsidR="00BA5D67" w:rsidRPr="003E1E3C" w:rsidRDefault="00BA5D67" w:rsidP="00BA5D67">
      <w:pPr>
        <w:tabs>
          <w:tab w:val="left" w:pos="1800"/>
          <w:tab w:val="left" w:pos="7560"/>
        </w:tabs>
        <w:spacing w:after="0" w:line="220" w:lineRule="exact"/>
        <w:ind w:left="1800"/>
        <w:rPr>
          <w:sz w:val="20"/>
          <w:szCs w:val="20"/>
        </w:rPr>
      </w:pPr>
    </w:p>
    <w:p w:rsidR="00BA5D67" w:rsidRPr="00A97995" w:rsidRDefault="00BA5D67" w:rsidP="00BA5D67">
      <w:pPr>
        <w:pStyle w:val="ListParagraph"/>
        <w:numPr>
          <w:ilvl w:val="0"/>
          <w:numId w:val="4"/>
        </w:numPr>
        <w:spacing w:after="0" w:line="220" w:lineRule="exact"/>
        <w:rPr>
          <w:sz w:val="20"/>
          <w:szCs w:val="20"/>
        </w:rPr>
      </w:pPr>
      <w:r w:rsidRPr="00A97995">
        <w:rPr>
          <w:sz w:val="20"/>
          <w:szCs w:val="20"/>
        </w:rPr>
        <w:t xml:space="preserve">If </w:t>
      </w:r>
      <w:r>
        <w:rPr>
          <w:sz w:val="20"/>
          <w:szCs w:val="20"/>
        </w:rPr>
        <w:t>DLA Document Services</w:t>
      </w:r>
      <w:r w:rsidRPr="00A97995">
        <w:rPr>
          <w:sz w:val="20"/>
          <w:szCs w:val="20"/>
        </w:rPr>
        <w:t xml:space="preserve"> exceeds the delivery requirements established in accordance with </w:t>
      </w:r>
      <w:r>
        <w:rPr>
          <w:sz w:val="20"/>
          <w:szCs w:val="20"/>
        </w:rPr>
        <w:t>sub</w:t>
      </w:r>
      <w:r w:rsidRPr="00A97995">
        <w:rPr>
          <w:sz w:val="20"/>
          <w:szCs w:val="20"/>
        </w:rPr>
        <w:t xml:space="preserve">paragraph </w:t>
      </w:r>
      <w:r>
        <w:rPr>
          <w:sz w:val="20"/>
          <w:szCs w:val="20"/>
        </w:rPr>
        <w:t>C(i)(3)</w:t>
      </w:r>
      <w:r w:rsidRPr="00A97995">
        <w:rPr>
          <w:sz w:val="20"/>
          <w:szCs w:val="20"/>
        </w:rPr>
        <w:t xml:space="preserve"> for the item(s) specified, the time shall be extended by an equivalent number of working days, provided that </w:t>
      </w:r>
      <w:r w:rsidR="00EE69BD">
        <w:rPr>
          <w:sz w:val="20"/>
          <w:szCs w:val="20"/>
        </w:rPr>
        <w:t>Seller</w:t>
      </w:r>
      <w:r w:rsidRPr="00A97995">
        <w:rPr>
          <w:sz w:val="20"/>
          <w:szCs w:val="20"/>
        </w:rPr>
        <w:t xml:space="preserve"> requests such extensions, in writing, to the </w:t>
      </w:r>
      <w:r w:rsidR="00EE69BD">
        <w:rPr>
          <w:sz w:val="20"/>
          <w:szCs w:val="20"/>
        </w:rPr>
        <w:t>Buyer</w:t>
      </w:r>
      <w:r w:rsidRPr="00A97995">
        <w:rPr>
          <w:sz w:val="20"/>
          <w:szCs w:val="20"/>
        </w:rPr>
        <w:t xml:space="preserve">’s Contracting Officer and submits with its request sufficient evidence to enable the </w:t>
      </w:r>
      <w:r w:rsidR="00EE69BD">
        <w:rPr>
          <w:sz w:val="20"/>
          <w:szCs w:val="20"/>
        </w:rPr>
        <w:t>Buyer</w:t>
      </w:r>
      <w:r w:rsidRPr="00A97995">
        <w:rPr>
          <w:sz w:val="20"/>
          <w:szCs w:val="20"/>
        </w:rPr>
        <w:t xml:space="preserve">’s Contracting Officer to determine the validity of </w:t>
      </w:r>
      <w:r w:rsidR="00EE69BD">
        <w:rPr>
          <w:sz w:val="20"/>
          <w:szCs w:val="20"/>
        </w:rPr>
        <w:t>Seller</w:t>
      </w:r>
      <w:r w:rsidRPr="00A97995">
        <w:rPr>
          <w:sz w:val="20"/>
          <w:szCs w:val="20"/>
        </w:rPr>
        <w:t xml:space="preserve">’s request.  If performance of all or part of </w:t>
      </w:r>
      <w:r w:rsidRPr="00A97995">
        <w:rPr>
          <w:sz w:val="20"/>
          <w:szCs w:val="20"/>
        </w:rPr>
        <w:lastRenderedPageBreak/>
        <w:t xml:space="preserve">the work under this Order is delayed or interrupted by said late shipment by </w:t>
      </w:r>
      <w:r>
        <w:rPr>
          <w:sz w:val="20"/>
          <w:szCs w:val="20"/>
        </w:rPr>
        <w:t>DLA Document Services</w:t>
      </w:r>
      <w:r w:rsidRPr="00A97995">
        <w:rPr>
          <w:sz w:val="20"/>
          <w:szCs w:val="20"/>
        </w:rPr>
        <w:t xml:space="preserve">, and if the Government makes an adjustment to the Prime Contract pursuant to the “GOVERNMENT DELAY OF WORK” (FAR 52.242-17) clause of the Prime Contract, </w:t>
      </w:r>
      <w:r w:rsidR="00EE69BD">
        <w:rPr>
          <w:sz w:val="20"/>
          <w:szCs w:val="20"/>
        </w:rPr>
        <w:t>Buyer</w:t>
      </w:r>
      <w:r w:rsidRPr="00A97995">
        <w:rPr>
          <w:sz w:val="20"/>
          <w:szCs w:val="20"/>
        </w:rPr>
        <w:t xml:space="preserve"> shall make an appropriate adjustment to this Order.</w:t>
      </w:r>
    </w:p>
    <w:p w:rsidR="00BA5D67" w:rsidRPr="003E1E3C" w:rsidRDefault="00BA5D67" w:rsidP="00BA5D67">
      <w:pPr>
        <w:pStyle w:val="list1"/>
        <w:widowControl/>
        <w:numPr>
          <w:ilvl w:val="0"/>
          <w:numId w:val="0"/>
        </w:numPr>
        <w:tabs>
          <w:tab w:val="left" w:pos="1170"/>
        </w:tabs>
        <w:spacing w:before="0" w:after="0" w:line="220" w:lineRule="exact"/>
        <w:ind w:left="720" w:hanging="360"/>
        <w:rPr>
          <w:rFonts w:asciiTheme="minorHAnsi" w:hAnsiTheme="minorHAnsi"/>
        </w:rPr>
      </w:pPr>
      <w:r w:rsidRPr="003E1E3C">
        <w:rPr>
          <w:rFonts w:asciiTheme="minorHAnsi" w:hAnsiTheme="minorHAnsi"/>
        </w:rPr>
        <w:t xml:space="preserve">E.  </w:t>
      </w:r>
      <w:r w:rsidRPr="003E1E3C">
        <w:rPr>
          <w:rFonts w:asciiTheme="minorHAnsi" w:hAnsiTheme="minorHAnsi"/>
        </w:rPr>
        <w:tab/>
      </w:r>
      <w:r w:rsidR="00EE69BD">
        <w:rPr>
          <w:rFonts w:asciiTheme="minorHAnsi" w:hAnsiTheme="minorHAnsi"/>
        </w:rPr>
        <w:t>Seller</w:t>
      </w:r>
      <w:r w:rsidRPr="003E1E3C">
        <w:rPr>
          <w:rFonts w:asciiTheme="minorHAnsi" w:hAnsiTheme="minorHAnsi"/>
        </w:rPr>
        <w:t xml:space="preserve"> shall not be responsible for the quality, or quality control, of printing performed by </w:t>
      </w:r>
      <w:r>
        <w:rPr>
          <w:rFonts w:asciiTheme="minorHAnsi" w:hAnsiTheme="minorHAnsi"/>
        </w:rPr>
        <w:t>DLA Document Services</w:t>
      </w:r>
      <w:r w:rsidRPr="003E1E3C">
        <w:rPr>
          <w:rFonts w:asciiTheme="minorHAnsi" w:hAnsiTheme="minorHAnsi"/>
        </w:rPr>
        <w:t xml:space="preserve"> or a printer under contract to </w:t>
      </w:r>
      <w:r>
        <w:rPr>
          <w:rFonts w:asciiTheme="minorHAnsi" w:hAnsiTheme="minorHAnsi"/>
        </w:rPr>
        <w:t>DLA Document Services</w:t>
      </w:r>
      <w:r w:rsidRPr="003E1E3C">
        <w:rPr>
          <w:rFonts w:asciiTheme="minorHAnsi" w:hAnsiTheme="minorHAnsi"/>
        </w:rPr>
        <w:t xml:space="preserve">, and if the Government shall reimburse the </w:t>
      </w:r>
      <w:r w:rsidR="00EE69BD">
        <w:rPr>
          <w:rFonts w:asciiTheme="minorHAnsi" w:hAnsiTheme="minorHAnsi"/>
        </w:rPr>
        <w:t>Buyer</w:t>
      </w:r>
      <w:r w:rsidRPr="003E1E3C">
        <w:rPr>
          <w:rFonts w:asciiTheme="minorHAnsi" w:hAnsiTheme="minorHAnsi"/>
        </w:rPr>
        <w:t xml:space="preserve"> for any costs incurred on account of replacement of material lost or damaged by </w:t>
      </w:r>
      <w:r>
        <w:rPr>
          <w:rFonts w:asciiTheme="minorHAnsi" w:hAnsiTheme="minorHAnsi"/>
        </w:rPr>
        <w:t>DLA Document Services</w:t>
      </w:r>
      <w:r w:rsidRPr="003E1E3C">
        <w:rPr>
          <w:rFonts w:asciiTheme="minorHAnsi" w:hAnsiTheme="minorHAnsi"/>
        </w:rPr>
        <w:t xml:space="preserve"> or a printer under contract to </w:t>
      </w:r>
      <w:r>
        <w:rPr>
          <w:rFonts w:asciiTheme="minorHAnsi" w:hAnsiTheme="minorHAnsi"/>
        </w:rPr>
        <w:t>DLA Document Services</w:t>
      </w:r>
      <w:r w:rsidRPr="003E1E3C">
        <w:rPr>
          <w:rFonts w:asciiTheme="minorHAnsi" w:hAnsiTheme="minorHAnsi"/>
        </w:rPr>
        <w:t xml:space="preserve">, </w:t>
      </w:r>
      <w:r w:rsidR="00EE69BD">
        <w:rPr>
          <w:rFonts w:asciiTheme="minorHAnsi" w:hAnsiTheme="minorHAnsi"/>
        </w:rPr>
        <w:t>Buyer</w:t>
      </w:r>
      <w:r w:rsidRPr="003E1E3C">
        <w:rPr>
          <w:rFonts w:asciiTheme="minorHAnsi" w:hAnsiTheme="minorHAnsi"/>
        </w:rPr>
        <w:t xml:space="preserve"> will likewise reimburse </w:t>
      </w:r>
      <w:r w:rsidR="00EE69BD">
        <w:rPr>
          <w:rFonts w:asciiTheme="minorHAnsi" w:hAnsiTheme="minorHAnsi"/>
        </w:rPr>
        <w:t>Seller</w:t>
      </w:r>
      <w:r w:rsidRPr="003E1E3C">
        <w:rPr>
          <w:rFonts w:asciiTheme="minorHAnsi" w:hAnsiTheme="minorHAnsi"/>
        </w:rPr>
        <w:t>.  If such loss or damage of material causes a delay or interruption of performance of all or any part of the work under this Order, an adjustment shall be made pursuant to this Order if the Prime Contract is adjusted pursuant to the “GOVERNMENT DELAY OF WORK” clause of the Prime Contract.</w:t>
      </w:r>
    </w:p>
    <w:p w:rsidR="00BA5D67" w:rsidRPr="003E1E3C" w:rsidRDefault="00BA5D67" w:rsidP="00BA5D67">
      <w:pPr>
        <w:pStyle w:val="list1"/>
        <w:widowControl/>
        <w:numPr>
          <w:ilvl w:val="0"/>
          <w:numId w:val="0"/>
        </w:numPr>
        <w:tabs>
          <w:tab w:val="left" w:pos="1170"/>
        </w:tabs>
        <w:spacing w:before="0" w:after="0" w:line="220" w:lineRule="exact"/>
        <w:ind w:left="720" w:hanging="360"/>
        <w:rPr>
          <w:rFonts w:asciiTheme="minorHAnsi" w:hAnsiTheme="minorHAnsi"/>
        </w:rPr>
      </w:pPr>
      <w:r w:rsidRPr="003E1E3C">
        <w:rPr>
          <w:rFonts w:asciiTheme="minorHAnsi" w:hAnsiTheme="minorHAnsi"/>
        </w:rPr>
        <w:t xml:space="preserve">F. </w:t>
      </w:r>
      <w:r w:rsidRPr="003E1E3C">
        <w:rPr>
          <w:rFonts w:asciiTheme="minorHAnsi" w:hAnsiTheme="minorHAnsi"/>
        </w:rPr>
        <w:tab/>
        <w:t xml:space="preserve">The costs of printing, binding, packing and distribution by </w:t>
      </w:r>
      <w:r>
        <w:rPr>
          <w:rFonts w:asciiTheme="minorHAnsi" w:hAnsiTheme="minorHAnsi"/>
        </w:rPr>
        <w:t>DLA Document Services</w:t>
      </w:r>
      <w:r w:rsidRPr="003E1E3C">
        <w:rPr>
          <w:rFonts w:asciiTheme="minorHAnsi" w:hAnsiTheme="minorHAnsi"/>
        </w:rPr>
        <w:t xml:space="preserve"> of the publications and changes described herein (but not the costs of preparing photolithographic negatives, camera-ready copies and other materials for printing and the costs of transporting or shipping such materials to </w:t>
      </w:r>
      <w:r>
        <w:rPr>
          <w:rFonts w:asciiTheme="minorHAnsi" w:hAnsiTheme="minorHAnsi"/>
        </w:rPr>
        <w:t>DLA Document Services</w:t>
      </w:r>
      <w:r w:rsidRPr="003E1E3C">
        <w:rPr>
          <w:rFonts w:asciiTheme="minorHAnsi" w:hAnsiTheme="minorHAnsi"/>
        </w:rPr>
        <w:t xml:space="preserve"> or a contract printer designated by </w:t>
      </w:r>
      <w:r>
        <w:rPr>
          <w:rFonts w:asciiTheme="minorHAnsi" w:hAnsiTheme="minorHAnsi"/>
        </w:rPr>
        <w:t>DLA Document Services</w:t>
      </w:r>
      <w:r w:rsidRPr="003E1E3C">
        <w:rPr>
          <w:rFonts w:asciiTheme="minorHAnsi" w:hAnsiTheme="minorHAnsi"/>
        </w:rPr>
        <w:t xml:space="preserve">) shall be borne by </w:t>
      </w:r>
      <w:r w:rsidR="00EE69BD">
        <w:rPr>
          <w:rFonts w:asciiTheme="minorHAnsi" w:hAnsiTheme="minorHAnsi"/>
        </w:rPr>
        <w:t>Buyer</w:t>
      </w:r>
      <w:r>
        <w:rPr>
          <w:rFonts w:asciiTheme="minorHAnsi" w:hAnsiTheme="minorHAnsi"/>
        </w:rPr>
        <w:t xml:space="preserve"> on behalf of the Government</w:t>
      </w:r>
      <w:r w:rsidRPr="003E1E3C">
        <w:rPr>
          <w:rFonts w:asciiTheme="minorHAnsi" w:hAnsiTheme="minorHAnsi"/>
        </w:rPr>
        <w:t>.</w:t>
      </w:r>
    </w:p>
    <w:p w:rsidR="00BA5D67" w:rsidRPr="001E7373" w:rsidRDefault="00BA5D67" w:rsidP="00BA5D67">
      <w:pPr>
        <w:pStyle w:val="ListParagraph"/>
        <w:widowControl w:val="0"/>
        <w:tabs>
          <w:tab w:val="left" w:pos="720"/>
          <w:tab w:val="left" w:pos="1440"/>
          <w:tab w:val="left" w:pos="1872"/>
          <w:tab w:val="left" w:pos="2304"/>
          <w:tab w:val="left" w:pos="2736"/>
          <w:tab w:val="left" w:pos="5184"/>
          <w:tab w:val="left" w:pos="8352"/>
          <w:tab w:val="left" w:pos="8640"/>
        </w:tabs>
        <w:spacing w:after="0" w:line="220" w:lineRule="exact"/>
        <w:ind w:left="360" w:right="288"/>
        <w:rPr>
          <w:rFonts w:cstheme="minorHAnsi"/>
          <w:spacing w:val="-3"/>
          <w:sz w:val="20"/>
          <w:szCs w:val="20"/>
        </w:rPr>
      </w:pPr>
      <w:r w:rsidRPr="003E1E3C">
        <w:rPr>
          <w:sz w:val="20"/>
          <w:szCs w:val="20"/>
        </w:rPr>
        <w:t xml:space="preserve">G. </w:t>
      </w:r>
      <w:r w:rsidRPr="003E1E3C">
        <w:rPr>
          <w:sz w:val="20"/>
          <w:szCs w:val="20"/>
        </w:rPr>
        <w:tab/>
      </w:r>
      <w:r w:rsidR="00EE69BD">
        <w:rPr>
          <w:sz w:val="20"/>
          <w:szCs w:val="20"/>
        </w:rPr>
        <w:t>Buyer</w:t>
      </w:r>
      <w:r w:rsidRPr="003E1E3C">
        <w:rPr>
          <w:sz w:val="20"/>
          <w:szCs w:val="20"/>
        </w:rPr>
        <w:t xml:space="preserve"> agrees to cooperate with </w:t>
      </w:r>
      <w:r w:rsidR="00EE69BD">
        <w:rPr>
          <w:sz w:val="20"/>
          <w:szCs w:val="20"/>
        </w:rPr>
        <w:t>Seller</w:t>
      </w:r>
      <w:r w:rsidRPr="003E1E3C">
        <w:rPr>
          <w:sz w:val="20"/>
          <w:szCs w:val="20"/>
        </w:rPr>
        <w:t xml:space="preserve"> to ensure compliance with this clause.  </w:t>
      </w:r>
    </w:p>
    <w:p w:rsidR="00BA5D67" w:rsidRPr="0061695E" w:rsidRDefault="00BA5D67" w:rsidP="00BA5D67">
      <w:pPr>
        <w:pStyle w:val="ListParagraph"/>
        <w:widowControl w:val="0"/>
        <w:spacing w:after="0" w:line="220" w:lineRule="exact"/>
        <w:ind w:left="360"/>
        <w:jc w:val="both"/>
        <w:rPr>
          <w:rFonts w:cstheme="minorHAnsi"/>
          <w:sz w:val="20"/>
          <w:szCs w:val="20"/>
        </w:rPr>
      </w:pPr>
    </w:p>
    <w:p w:rsidR="008C133F" w:rsidRPr="008C133F" w:rsidRDefault="008C133F" w:rsidP="00BA5D67">
      <w:pPr>
        <w:pStyle w:val="ListParagraph"/>
        <w:numPr>
          <w:ilvl w:val="0"/>
          <w:numId w:val="12"/>
        </w:numPr>
        <w:spacing w:after="0" w:line="220" w:lineRule="exact"/>
        <w:jc w:val="both"/>
        <w:rPr>
          <w:rStyle w:val="Hyperlink"/>
          <w:color w:val="auto"/>
          <w:sz w:val="20"/>
          <w:szCs w:val="20"/>
          <w:u w:val="none"/>
        </w:rPr>
      </w:pPr>
      <w:bookmarkStart w:id="14" w:name="FARS_DFARS"/>
      <w:r>
        <w:rPr>
          <w:b/>
          <w:sz w:val="20"/>
          <w:szCs w:val="20"/>
        </w:rPr>
        <w:t xml:space="preserve">GOVERNMENT SURPLUS PROPERTY.  </w:t>
      </w:r>
      <w:hyperlink w:anchor="_top" w:history="1">
        <w:r w:rsidRPr="00464189">
          <w:rPr>
            <w:rStyle w:val="Hyperlink"/>
            <w:b/>
            <w:sz w:val="20"/>
            <w:szCs w:val="20"/>
          </w:rPr>
          <w:t>(back to top)</w:t>
        </w:r>
      </w:hyperlink>
    </w:p>
    <w:p w:rsidR="00E0416B" w:rsidRDefault="00E0416B" w:rsidP="002675C5">
      <w:pPr>
        <w:pStyle w:val="list1"/>
        <w:widowControl/>
        <w:numPr>
          <w:ilvl w:val="0"/>
          <w:numId w:val="0"/>
        </w:numPr>
        <w:spacing w:before="0" w:after="0" w:line="220" w:lineRule="exact"/>
        <w:ind w:left="360"/>
        <w:rPr>
          <w:rFonts w:asciiTheme="minorHAnsi" w:hAnsiTheme="minorHAnsi"/>
        </w:rPr>
      </w:pPr>
      <w:r w:rsidRPr="0093335C">
        <w:rPr>
          <w:rFonts w:asciiTheme="minorHAnsi" w:hAnsiTheme="minorHAnsi"/>
        </w:rPr>
        <w:t>No former Government surplus property or residual inventory resulting from terminated Governme</w:t>
      </w:r>
      <w:r>
        <w:rPr>
          <w:rFonts w:asciiTheme="minorHAnsi" w:hAnsiTheme="minorHAnsi"/>
        </w:rPr>
        <w:t>nt contracts shall be furnished</w:t>
      </w:r>
      <w:r w:rsidR="002675C5">
        <w:rPr>
          <w:rFonts w:asciiTheme="minorHAnsi" w:hAnsiTheme="minorHAnsi"/>
        </w:rPr>
        <w:t xml:space="preserve"> </w:t>
      </w:r>
      <w:r w:rsidRPr="0093335C">
        <w:rPr>
          <w:rFonts w:asciiTheme="minorHAnsi" w:hAnsiTheme="minorHAnsi"/>
        </w:rPr>
        <w:t xml:space="preserve">under this </w:t>
      </w:r>
      <w:r w:rsidR="001D0A3A">
        <w:rPr>
          <w:rFonts w:asciiTheme="minorHAnsi" w:hAnsiTheme="minorHAnsi"/>
        </w:rPr>
        <w:t>Order</w:t>
      </w:r>
      <w:r w:rsidRPr="0093335C">
        <w:rPr>
          <w:rFonts w:asciiTheme="minorHAnsi" w:hAnsiTheme="minorHAnsi"/>
        </w:rPr>
        <w:t xml:space="preserve"> unless (i) such property is </w:t>
      </w:r>
      <w:r>
        <w:rPr>
          <w:rFonts w:asciiTheme="minorHAnsi" w:hAnsiTheme="minorHAnsi"/>
        </w:rPr>
        <w:t xml:space="preserve">specifically </w:t>
      </w:r>
      <w:r w:rsidRPr="0093335C">
        <w:rPr>
          <w:rFonts w:asciiTheme="minorHAnsi" w:hAnsiTheme="minorHAnsi"/>
        </w:rPr>
        <w:t xml:space="preserve">identified in </w:t>
      </w:r>
      <w:r>
        <w:rPr>
          <w:rFonts w:asciiTheme="minorHAnsi" w:hAnsiTheme="minorHAnsi"/>
        </w:rPr>
        <w:t>this Order</w:t>
      </w:r>
      <w:r w:rsidRPr="0093335C">
        <w:rPr>
          <w:rFonts w:asciiTheme="minorHAnsi" w:hAnsiTheme="minorHAnsi"/>
        </w:rPr>
        <w:t xml:space="preserve"> or (ii) is approved in writing by </w:t>
      </w:r>
      <w:r>
        <w:rPr>
          <w:rFonts w:asciiTheme="minorHAnsi" w:hAnsiTheme="minorHAnsi"/>
        </w:rPr>
        <w:t>Buyer and the</w:t>
      </w:r>
      <w:r w:rsidR="002675C5">
        <w:rPr>
          <w:rFonts w:asciiTheme="minorHAnsi" w:hAnsiTheme="minorHAnsi"/>
        </w:rPr>
        <w:t xml:space="preserve"> </w:t>
      </w:r>
      <w:r>
        <w:rPr>
          <w:rFonts w:asciiTheme="minorHAnsi" w:hAnsiTheme="minorHAnsi"/>
        </w:rPr>
        <w:t>Government</w:t>
      </w:r>
      <w:r w:rsidRPr="0093335C">
        <w:rPr>
          <w:rFonts w:asciiTheme="minorHAnsi" w:hAnsiTheme="minorHAnsi"/>
        </w:rPr>
        <w:t xml:space="preserve">.  Notwithstanding any such identification in </w:t>
      </w:r>
      <w:r>
        <w:rPr>
          <w:rFonts w:asciiTheme="minorHAnsi" w:hAnsiTheme="minorHAnsi"/>
        </w:rPr>
        <w:t>this Order</w:t>
      </w:r>
      <w:r w:rsidRPr="0093335C">
        <w:rPr>
          <w:rFonts w:asciiTheme="minorHAnsi" w:hAnsiTheme="minorHAnsi"/>
        </w:rPr>
        <w:t xml:space="preserve"> or approval by </w:t>
      </w:r>
      <w:r>
        <w:rPr>
          <w:rFonts w:asciiTheme="minorHAnsi" w:hAnsiTheme="minorHAnsi"/>
        </w:rPr>
        <w:t>Buyer and the Government</w:t>
      </w:r>
      <w:r w:rsidRPr="0093335C">
        <w:rPr>
          <w:rFonts w:asciiTheme="minorHAnsi" w:hAnsiTheme="minorHAnsi"/>
        </w:rPr>
        <w:t xml:space="preserve">, </w:t>
      </w:r>
      <w:r>
        <w:rPr>
          <w:rFonts w:asciiTheme="minorHAnsi" w:hAnsiTheme="minorHAnsi"/>
        </w:rPr>
        <w:t>Seller agrees all</w:t>
      </w:r>
      <w:r w:rsidR="002675C5">
        <w:rPr>
          <w:rFonts w:asciiTheme="minorHAnsi" w:hAnsiTheme="minorHAnsi"/>
        </w:rPr>
        <w:t xml:space="preserve"> </w:t>
      </w:r>
      <w:r w:rsidRPr="0093335C">
        <w:rPr>
          <w:rFonts w:asciiTheme="minorHAnsi" w:hAnsiTheme="minorHAnsi"/>
        </w:rPr>
        <w:t>items o</w:t>
      </w:r>
      <w:r>
        <w:rPr>
          <w:rFonts w:asciiTheme="minorHAnsi" w:hAnsiTheme="minorHAnsi"/>
        </w:rPr>
        <w:t>r components described in this Order</w:t>
      </w:r>
      <w:r w:rsidRPr="0093335C">
        <w:rPr>
          <w:rFonts w:asciiTheme="minorHAnsi" w:hAnsiTheme="minorHAnsi"/>
        </w:rPr>
        <w:t xml:space="preserve"> shall comply in all respects with the specifications contained herein</w:t>
      </w:r>
      <w:r>
        <w:rPr>
          <w:rFonts w:asciiTheme="minorHAnsi" w:hAnsiTheme="minorHAnsi"/>
        </w:rPr>
        <w:t>.</w:t>
      </w:r>
      <w:r w:rsidRPr="003E1E3C">
        <w:rPr>
          <w:rFonts w:asciiTheme="minorHAnsi" w:hAnsiTheme="minorHAnsi"/>
        </w:rPr>
        <w:t xml:space="preserve"> </w:t>
      </w:r>
    </w:p>
    <w:p w:rsidR="008C133F" w:rsidRPr="008C133F" w:rsidRDefault="008C133F" w:rsidP="008C133F">
      <w:pPr>
        <w:pStyle w:val="ListParagraph"/>
        <w:spacing w:after="0" w:line="220" w:lineRule="exact"/>
        <w:ind w:left="360"/>
        <w:jc w:val="both"/>
        <w:rPr>
          <w:sz w:val="20"/>
          <w:szCs w:val="20"/>
        </w:rPr>
      </w:pPr>
    </w:p>
    <w:p w:rsidR="007B1D2D" w:rsidRPr="008C133F" w:rsidRDefault="007B1D2D" w:rsidP="007B1D2D">
      <w:pPr>
        <w:pStyle w:val="ListParagraph"/>
        <w:numPr>
          <w:ilvl w:val="0"/>
          <w:numId w:val="12"/>
        </w:numPr>
        <w:spacing w:after="0" w:line="220" w:lineRule="exact"/>
        <w:jc w:val="both"/>
        <w:rPr>
          <w:rStyle w:val="Hyperlink"/>
          <w:color w:val="auto"/>
          <w:sz w:val="20"/>
          <w:szCs w:val="20"/>
          <w:u w:val="none"/>
        </w:rPr>
      </w:pPr>
      <w:r>
        <w:rPr>
          <w:b/>
          <w:sz w:val="20"/>
          <w:szCs w:val="20"/>
        </w:rPr>
        <w:t xml:space="preserve">STANDARDIZATION.  </w:t>
      </w:r>
      <w:hyperlink w:anchor="_top" w:history="1">
        <w:r w:rsidRPr="00464189">
          <w:rPr>
            <w:rStyle w:val="Hyperlink"/>
            <w:b/>
            <w:sz w:val="20"/>
            <w:szCs w:val="20"/>
          </w:rPr>
          <w:t>(back to top)</w:t>
        </w:r>
      </w:hyperlink>
    </w:p>
    <w:p w:rsidR="007B1D2D" w:rsidRPr="007B1D2D" w:rsidRDefault="002675C5" w:rsidP="002675C5">
      <w:pPr>
        <w:adjustRightInd w:val="0"/>
        <w:spacing w:after="0" w:line="240" w:lineRule="auto"/>
        <w:ind w:left="720" w:hanging="360"/>
        <w:jc w:val="both"/>
        <w:rPr>
          <w:rFonts w:eastAsia="Times New Roman" w:cstheme="minorHAnsi"/>
          <w:sz w:val="20"/>
        </w:rPr>
      </w:pPr>
      <w:r>
        <w:rPr>
          <w:rFonts w:eastAsia="Times New Roman" w:cstheme="minorHAnsi"/>
          <w:sz w:val="20"/>
        </w:rPr>
        <w:t>A.</w:t>
      </w:r>
      <w:r>
        <w:rPr>
          <w:rFonts w:eastAsia="Times New Roman" w:cstheme="minorHAnsi"/>
          <w:sz w:val="20"/>
        </w:rPr>
        <w:tab/>
      </w:r>
      <w:r w:rsidR="007B1D2D" w:rsidRPr="007B1D2D">
        <w:rPr>
          <w:rFonts w:eastAsia="Times New Roman" w:cstheme="minorHAnsi"/>
          <w:sz w:val="20"/>
        </w:rPr>
        <w:t xml:space="preserve">In order to support commonality and or standardization, variation within systems, sub-systems and components across the fleet must be reduced.  When it is necessary for </w:t>
      </w:r>
      <w:r>
        <w:rPr>
          <w:rFonts w:eastAsia="Times New Roman" w:cstheme="minorHAnsi"/>
          <w:sz w:val="20"/>
        </w:rPr>
        <w:t>S</w:t>
      </w:r>
      <w:r w:rsidR="003B3FE8">
        <w:rPr>
          <w:rFonts w:eastAsia="Times New Roman" w:cstheme="minorHAnsi"/>
          <w:sz w:val="20"/>
        </w:rPr>
        <w:t>eller</w:t>
      </w:r>
      <w:r w:rsidR="007B1D2D" w:rsidRPr="007B1D2D">
        <w:rPr>
          <w:rFonts w:eastAsia="Times New Roman" w:cstheme="minorHAnsi"/>
          <w:sz w:val="20"/>
        </w:rPr>
        <w:t xml:space="preserve"> to replace equipment (</w:t>
      </w:r>
      <w:r w:rsidR="007B1D2D" w:rsidRPr="002675C5">
        <w:rPr>
          <w:rFonts w:eastAsia="Times New Roman" w:cstheme="minorHAnsi"/>
          <w:i/>
          <w:sz w:val="20"/>
        </w:rPr>
        <w:t>e.g</w:t>
      </w:r>
      <w:r w:rsidR="007B1D2D" w:rsidRPr="007B1D2D">
        <w:rPr>
          <w:rFonts w:eastAsia="Times New Roman" w:cstheme="minorHAnsi"/>
          <w:sz w:val="20"/>
        </w:rPr>
        <w:t xml:space="preserve">., changes have been made to requirements, systems, sub-systems or components) or where such sub-systems, equipments or components are not available, </w:t>
      </w:r>
      <w:r w:rsidR="003B3FE8">
        <w:rPr>
          <w:rFonts w:eastAsia="Times New Roman" w:cstheme="minorHAnsi"/>
          <w:sz w:val="20"/>
        </w:rPr>
        <w:t>Seller</w:t>
      </w:r>
      <w:r w:rsidR="007B1D2D" w:rsidRPr="007B1D2D">
        <w:rPr>
          <w:rFonts w:eastAsia="Times New Roman" w:cstheme="minorHAnsi"/>
          <w:sz w:val="20"/>
        </w:rPr>
        <w:t xml:space="preserve"> shall select Hull Mechanical and Electrical (HM&amp;E) equipment/components in the following order:  </w:t>
      </w:r>
    </w:p>
    <w:p w:rsidR="007B1D2D" w:rsidRPr="007B1D2D" w:rsidRDefault="002675C5" w:rsidP="002675C5">
      <w:pPr>
        <w:spacing w:after="0" w:line="240" w:lineRule="auto"/>
        <w:ind w:left="720" w:hanging="360"/>
        <w:jc w:val="both"/>
        <w:rPr>
          <w:rFonts w:eastAsia="Times New Roman" w:cstheme="minorHAnsi"/>
          <w:sz w:val="20"/>
        </w:rPr>
      </w:pPr>
      <w:r>
        <w:rPr>
          <w:rFonts w:eastAsia="Times New Roman" w:cstheme="minorHAnsi"/>
          <w:sz w:val="20"/>
        </w:rPr>
        <w:t>B.</w:t>
      </w:r>
      <w:r>
        <w:rPr>
          <w:rFonts w:eastAsia="Times New Roman" w:cstheme="minorHAnsi"/>
          <w:sz w:val="20"/>
        </w:rPr>
        <w:tab/>
      </w:r>
      <w:r w:rsidR="007B1D2D" w:rsidRPr="007B1D2D">
        <w:rPr>
          <w:rFonts w:eastAsia="Times New Roman" w:cstheme="minorHAnsi"/>
          <w:sz w:val="20"/>
        </w:rPr>
        <w:t xml:space="preserve">The Virtual Shelf items are to be applied if they meet </w:t>
      </w:r>
      <w:r w:rsidR="001D5FA1">
        <w:rPr>
          <w:rFonts w:eastAsia="Times New Roman" w:cstheme="minorHAnsi"/>
          <w:sz w:val="20"/>
        </w:rPr>
        <w:t>Order</w:t>
      </w:r>
      <w:r w:rsidR="007B1D2D" w:rsidRPr="007B1D2D">
        <w:rPr>
          <w:rFonts w:eastAsia="Times New Roman" w:cstheme="minorHAnsi"/>
          <w:sz w:val="20"/>
        </w:rPr>
        <w:t xml:space="preserve"> requirements.  The Virtual Shelf is a repository of Total Ownership Cost (TOC) preferred Common designs. NAVSEA Commonality Program identified HM&amp;E equipment/components for the Virtual Shelf that meet cross platform requirements and specifications and provide superior TOC.  Information to gain access to the Virtual Shelf is located on the following web site: </w:t>
      </w:r>
      <w:hyperlink r:id="rId8" w:history="1">
        <w:r w:rsidR="007B1D2D" w:rsidRPr="001D5FA1">
          <w:rPr>
            <w:rFonts w:eastAsia="Times New Roman" w:cstheme="minorHAnsi"/>
            <w:color w:val="0070C0"/>
            <w:sz w:val="20"/>
            <w:u w:val="single"/>
          </w:rPr>
          <w:t>http://acc.dau.mil/commonality</w:t>
        </w:r>
      </w:hyperlink>
      <w:r w:rsidR="007B1D2D" w:rsidRPr="007B1D2D">
        <w:rPr>
          <w:rFonts w:eastAsia="Times New Roman" w:cstheme="minorHAnsi"/>
          <w:sz w:val="20"/>
        </w:rPr>
        <w:t>.</w:t>
      </w:r>
      <w:r>
        <w:rPr>
          <w:rFonts w:eastAsia="Times New Roman" w:cstheme="minorHAnsi"/>
          <w:sz w:val="20"/>
        </w:rPr>
        <w:t xml:space="preserve">  </w:t>
      </w:r>
      <w:r w:rsidR="007B1D2D" w:rsidRPr="007B1D2D">
        <w:rPr>
          <w:rFonts w:eastAsia="Times New Roman" w:cstheme="minorHAnsi"/>
          <w:sz w:val="20"/>
        </w:rPr>
        <w:t>Some equipment listed on the Virtual Shelf may have supporting commodity contracts. For the Virtual Shelf Items supported by commodity contracts, a supporting commodity contract will appear in the HM&amp;E corridor of the DoD EMall (</w:t>
      </w:r>
      <w:hyperlink r:id="rId9" w:history="1">
        <w:r w:rsidR="007B1D2D" w:rsidRPr="001D5FA1">
          <w:rPr>
            <w:rFonts w:eastAsia="Times New Roman" w:cstheme="minorHAnsi"/>
            <w:color w:val="0070C0"/>
            <w:sz w:val="20"/>
            <w:u w:val="single"/>
          </w:rPr>
          <w:t>https://dod-emall.dla.mil/acct/welcome.action</w:t>
        </w:r>
      </w:hyperlink>
      <w:r w:rsidR="007B1D2D" w:rsidRPr="007B1D2D">
        <w:rPr>
          <w:rFonts w:eastAsia="Times New Roman" w:cstheme="minorHAnsi"/>
          <w:sz w:val="20"/>
        </w:rPr>
        <w:t xml:space="preserve">).  These contracts include provisions for </w:t>
      </w:r>
      <w:r w:rsidR="007B1D2D" w:rsidRPr="00FC23B4">
        <w:rPr>
          <w:rFonts w:eastAsia="Times New Roman" w:cstheme="minorHAnsi"/>
          <w:sz w:val="20"/>
        </w:rPr>
        <w:t>direct contractor o</w:t>
      </w:r>
      <w:r w:rsidR="007B1D2D" w:rsidRPr="007B1D2D">
        <w:rPr>
          <w:rFonts w:eastAsia="Times New Roman" w:cstheme="minorHAnsi"/>
          <w:sz w:val="20"/>
        </w:rPr>
        <w:t xml:space="preserve">rders against the contracts. </w:t>
      </w:r>
      <w:r w:rsidR="003B3FE8">
        <w:rPr>
          <w:rFonts w:eastAsia="Times New Roman" w:cstheme="minorHAnsi"/>
          <w:sz w:val="20"/>
        </w:rPr>
        <w:t>Seller</w:t>
      </w:r>
      <w:r w:rsidR="007B1D2D" w:rsidRPr="007B1D2D">
        <w:rPr>
          <w:rFonts w:eastAsia="Times New Roman" w:cstheme="minorHAnsi"/>
          <w:sz w:val="20"/>
        </w:rPr>
        <w:t xml:space="preserve"> will contact </w:t>
      </w:r>
      <w:r w:rsidR="003B3FE8">
        <w:rPr>
          <w:rFonts w:eastAsia="Times New Roman" w:cstheme="minorHAnsi"/>
          <w:sz w:val="20"/>
        </w:rPr>
        <w:t>Buyer</w:t>
      </w:r>
      <w:r w:rsidR="007B1D2D" w:rsidRPr="007B1D2D">
        <w:rPr>
          <w:rFonts w:eastAsia="Times New Roman" w:cstheme="minorHAnsi"/>
          <w:sz w:val="20"/>
        </w:rPr>
        <w:t xml:space="preserve"> and request instructions to register to pla</w:t>
      </w:r>
      <w:r w:rsidR="001D5FA1">
        <w:rPr>
          <w:rFonts w:eastAsia="Times New Roman" w:cstheme="minorHAnsi"/>
          <w:sz w:val="20"/>
        </w:rPr>
        <w:t>ce orders through the DoD EMall.</w:t>
      </w:r>
      <w:r w:rsidR="007B1D2D" w:rsidRPr="007B1D2D">
        <w:rPr>
          <w:rFonts w:eastAsia="Times New Roman" w:cstheme="minorHAnsi"/>
          <w:sz w:val="20"/>
        </w:rPr>
        <w:t xml:space="preserve"> When Shelf items are available that meet all contract requirements, </w:t>
      </w:r>
      <w:r w:rsidR="001D5FA1">
        <w:rPr>
          <w:rFonts w:eastAsia="Times New Roman" w:cstheme="minorHAnsi"/>
          <w:sz w:val="20"/>
        </w:rPr>
        <w:t>S</w:t>
      </w:r>
      <w:r w:rsidR="003B3FE8">
        <w:rPr>
          <w:rFonts w:eastAsia="Times New Roman" w:cstheme="minorHAnsi"/>
          <w:sz w:val="20"/>
        </w:rPr>
        <w:t>eller</w:t>
      </w:r>
      <w:r w:rsidR="007B1D2D" w:rsidRPr="007B1D2D">
        <w:rPr>
          <w:rFonts w:eastAsia="Times New Roman" w:cstheme="minorHAnsi"/>
          <w:sz w:val="20"/>
        </w:rPr>
        <w:t xml:space="preserve"> shall design, plan, procure and install according to Shelf guidance.  If Shelf items are available and </w:t>
      </w:r>
      <w:r w:rsidR="003B3FE8">
        <w:rPr>
          <w:rFonts w:eastAsia="Times New Roman" w:cstheme="minorHAnsi"/>
          <w:sz w:val="20"/>
        </w:rPr>
        <w:t>Selle</w:t>
      </w:r>
      <w:r w:rsidR="007B1D2D" w:rsidRPr="007B1D2D">
        <w:rPr>
          <w:rFonts w:eastAsia="Times New Roman" w:cstheme="minorHAnsi"/>
          <w:sz w:val="20"/>
        </w:rPr>
        <w:t xml:space="preserve">r intends to use a design other than that on the Shelf, </w:t>
      </w:r>
      <w:r w:rsidR="003B3FE8">
        <w:rPr>
          <w:rFonts w:eastAsia="Times New Roman" w:cstheme="minorHAnsi"/>
          <w:sz w:val="20"/>
        </w:rPr>
        <w:t>Selle</w:t>
      </w:r>
      <w:r w:rsidR="007B1D2D" w:rsidRPr="007B1D2D">
        <w:rPr>
          <w:rFonts w:eastAsia="Times New Roman" w:cstheme="minorHAnsi"/>
          <w:sz w:val="20"/>
        </w:rPr>
        <w:t xml:space="preserve">r shall request a deviation from the Shelf in accordance with </w:t>
      </w:r>
      <w:r w:rsidR="001D5FA1">
        <w:rPr>
          <w:rFonts w:eastAsia="Times New Roman" w:cstheme="minorHAnsi"/>
          <w:sz w:val="20"/>
        </w:rPr>
        <w:t>S</w:t>
      </w:r>
      <w:r w:rsidR="007B1D2D" w:rsidRPr="007B1D2D">
        <w:rPr>
          <w:rFonts w:eastAsia="Times New Roman" w:cstheme="minorHAnsi"/>
          <w:sz w:val="20"/>
        </w:rPr>
        <w:t xml:space="preserve">DRL and configuration management procedures specified elsewhere in </w:t>
      </w:r>
      <w:r w:rsidR="001D5FA1">
        <w:rPr>
          <w:rFonts w:eastAsia="Times New Roman" w:cstheme="minorHAnsi"/>
          <w:sz w:val="20"/>
        </w:rPr>
        <w:t>this Order</w:t>
      </w:r>
      <w:r w:rsidR="007B1D2D" w:rsidRPr="007B1D2D">
        <w:rPr>
          <w:rFonts w:eastAsia="Times New Roman" w:cstheme="minorHAnsi"/>
          <w:sz w:val="20"/>
        </w:rPr>
        <w:t xml:space="preserve">.   </w:t>
      </w:r>
    </w:p>
    <w:p w:rsidR="007B1D2D" w:rsidRPr="007B1D2D" w:rsidRDefault="002675C5" w:rsidP="002675C5">
      <w:pPr>
        <w:adjustRightInd w:val="0"/>
        <w:spacing w:after="0" w:line="240" w:lineRule="auto"/>
        <w:ind w:left="720" w:hanging="360"/>
        <w:jc w:val="both"/>
        <w:rPr>
          <w:rFonts w:eastAsia="Times New Roman" w:cstheme="minorHAnsi"/>
          <w:sz w:val="20"/>
        </w:rPr>
      </w:pPr>
      <w:r>
        <w:rPr>
          <w:rFonts w:eastAsia="Times New Roman" w:cstheme="minorHAnsi"/>
          <w:sz w:val="20"/>
        </w:rPr>
        <w:t>C.</w:t>
      </w:r>
      <w:r>
        <w:rPr>
          <w:rFonts w:eastAsia="Times New Roman" w:cstheme="minorHAnsi"/>
          <w:sz w:val="20"/>
        </w:rPr>
        <w:tab/>
      </w:r>
      <w:r w:rsidR="007B1D2D" w:rsidRPr="007B1D2D">
        <w:rPr>
          <w:rFonts w:eastAsia="Times New Roman" w:cstheme="minorHAnsi"/>
          <w:sz w:val="20"/>
        </w:rPr>
        <w:t xml:space="preserve">For </w:t>
      </w:r>
      <w:r w:rsidR="003B3FE8">
        <w:rPr>
          <w:rFonts w:eastAsia="Times New Roman" w:cstheme="minorHAnsi"/>
          <w:sz w:val="20"/>
        </w:rPr>
        <w:t>Seller</w:t>
      </w:r>
      <w:r w:rsidR="007B1D2D" w:rsidRPr="007B1D2D">
        <w:rPr>
          <w:rFonts w:eastAsia="Times New Roman" w:cstheme="minorHAnsi"/>
          <w:sz w:val="20"/>
        </w:rPr>
        <w:t xml:space="preserve"> Furnished HM&amp;E equipment that meet </w:t>
      </w:r>
      <w:r w:rsidR="001D5FA1">
        <w:rPr>
          <w:rFonts w:eastAsia="Times New Roman" w:cstheme="minorHAnsi"/>
          <w:sz w:val="20"/>
        </w:rPr>
        <w:t>Order</w:t>
      </w:r>
      <w:r w:rsidR="007B1D2D" w:rsidRPr="007B1D2D">
        <w:rPr>
          <w:rFonts w:eastAsia="Times New Roman" w:cstheme="minorHAnsi"/>
          <w:sz w:val="20"/>
        </w:rPr>
        <w:t xml:space="preserve"> requirements, have an APL assigned and meet at least one of the following requirements, only a Statement of Prior Submission (SPS) is required. The SPS will be prepared in accordance with NAVSEA Standard Items 009-19.  </w:t>
      </w:r>
    </w:p>
    <w:p w:rsidR="007B1D2D" w:rsidRPr="00EF602C" w:rsidRDefault="007B1D2D" w:rsidP="006112AD">
      <w:pPr>
        <w:numPr>
          <w:ilvl w:val="0"/>
          <w:numId w:val="13"/>
        </w:numPr>
        <w:adjustRightInd w:val="0"/>
        <w:spacing w:after="0" w:line="240" w:lineRule="auto"/>
        <w:ind w:left="1170" w:hanging="270"/>
        <w:jc w:val="both"/>
        <w:rPr>
          <w:rFonts w:eastAsia="Times New Roman" w:cstheme="minorHAnsi"/>
          <w:sz w:val="20"/>
        </w:rPr>
      </w:pPr>
      <w:r w:rsidRPr="007B1D2D">
        <w:rPr>
          <w:rFonts w:eastAsia="Times New Roman" w:cstheme="minorHAnsi"/>
          <w:sz w:val="20"/>
        </w:rPr>
        <w:t xml:space="preserve">Are in use on current ships of the </w:t>
      </w:r>
      <w:r w:rsidRPr="00F1552A">
        <w:rPr>
          <w:rFonts w:eastAsia="Times New Roman" w:cstheme="minorHAnsi"/>
          <w:sz w:val="20"/>
          <w:szCs w:val="24"/>
          <w:u w:val="single"/>
        </w:rPr>
        <w:t>LCS</w:t>
      </w:r>
      <w:r w:rsidRPr="00F1552A">
        <w:rPr>
          <w:rFonts w:eastAsia="Times New Roman" w:cstheme="minorHAnsi"/>
          <w:sz w:val="16"/>
        </w:rPr>
        <w:t xml:space="preserve"> </w:t>
      </w:r>
      <w:r w:rsidRPr="007B1D2D">
        <w:rPr>
          <w:rFonts w:eastAsia="Times New Roman" w:cstheme="minorHAnsi"/>
          <w:sz w:val="20"/>
        </w:rPr>
        <w:t xml:space="preserve">Ship class and are listed in HM&amp;E Equipment Data Research System (HEDRS) with an Engineering Support Code (ESC) of either A, *, G, S, X, Z, P.  </w:t>
      </w:r>
    </w:p>
    <w:p w:rsidR="007B1D2D" w:rsidRPr="007B1D2D" w:rsidRDefault="007B1D2D" w:rsidP="006112AD">
      <w:pPr>
        <w:numPr>
          <w:ilvl w:val="0"/>
          <w:numId w:val="13"/>
        </w:numPr>
        <w:adjustRightInd w:val="0"/>
        <w:spacing w:after="0" w:line="240" w:lineRule="auto"/>
        <w:ind w:left="1170" w:hanging="270"/>
        <w:jc w:val="both"/>
        <w:rPr>
          <w:rFonts w:eastAsia="Times New Roman" w:cstheme="minorHAnsi"/>
          <w:sz w:val="20"/>
        </w:rPr>
      </w:pPr>
      <w:r w:rsidRPr="007B1D2D">
        <w:rPr>
          <w:rFonts w:eastAsia="Times New Roman" w:cstheme="minorHAnsi"/>
          <w:sz w:val="20"/>
        </w:rPr>
        <w:t xml:space="preserve">Are listed in HM&amp;E Equipment Data Research System (HEDRS) with an Engineering Support Code (ESC) of either A, *, G, S, X, Z, P.  </w:t>
      </w:r>
    </w:p>
    <w:p w:rsidR="007B1D2D" w:rsidRPr="003B3FE8" w:rsidRDefault="007B1D2D" w:rsidP="006112AD">
      <w:pPr>
        <w:numPr>
          <w:ilvl w:val="0"/>
          <w:numId w:val="13"/>
        </w:numPr>
        <w:adjustRightInd w:val="0"/>
        <w:spacing w:after="0" w:line="240" w:lineRule="auto"/>
        <w:ind w:left="1170" w:hanging="270"/>
        <w:jc w:val="both"/>
        <w:rPr>
          <w:rFonts w:eastAsia="Times New Roman" w:cstheme="minorHAnsi"/>
          <w:sz w:val="20"/>
        </w:rPr>
      </w:pPr>
      <w:r w:rsidRPr="003B3FE8">
        <w:rPr>
          <w:rFonts w:eastAsia="Times New Roman" w:cstheme="minorHAnsi"/>
          <w:sz w:val="20"/>
        </w:rPr>
        <w:t>Have the same form, fit, function of the equipments and components on</w:t>
      </w:r>
      <w:r w:rsidR="003B3FE8" w:rsidRPr="003B3FE8">
        <w:rPr>
          <w:rFonts w:eastAsia="Times New Roman" w:cstheme="minorHAnsi"/>
          <w:sz w:val="20"/>
        </w:rPr>
        <w:t xml:space="preserve"> </w:t>
      </w:r>
      <w:r w:rsidRPr="003B3FE8">
        <w:rPr>
          <w:rFonts w:eastAsia="Times New Roman" w:cstheme="minorHAnsi"/>
          <w:sz w:val="20"/>
        </w:rPr>
        <w:t xml:space="preserve">current ships of the </w:t>
      </w:r>
      <w:r w:rsidRPr="00F1552A">
        <w:rPr>
          <w:rFonts w:eastAsia="Times New Roman" w:cstheme="minorHAnsi"/>
          <w:sz w:val="20"/>
          <w:szCs w:val="24"/>
          <w:u w:val="single"/>
        </w:rPr>
        <w:t>LCS</w:t>
      </w:r>
      <w:r w:rsidRPr="003B3FE8">
        <w:rPr>
          <w:rFonts w:eastAsia="Times New Roman" w:cstheme="minorHAnsi"/>
          <w:sz w:val="20"/>
        </w:rPr>
        <w:t xml:space="preserve"> Ship class.  </w:t>
      </w:r>
    </w:p>
    <w:p w:rsidR="007B1D2D" w:rsidRPr="007B1D2D" w:rsidRDefault="001D5FA1" w:rsidP="001D5FA1">
      <w:pPr>
        <w:adjustRightInd w:val="0"/>
        <w:spacing w:after="0" w:line="240" w:lineRule="auto"/>
        <w:ind w:left="720" w:hanging="360"/>
        <w:jc w:val="both"/>
        <w:rPr>
          <w:rFonts w:eastAsia="Times New Roman" w:cstheme="minorHAnsi"/>
          <w:sz w:val="20"/>
        </w:rPr>
      </w:pPr>
      <w:r>
        <w:rPr>
          <w:rFonts w:eastAsia="Times New Roman" w:cstheme="minorHAnsi"/>
          <w:sz w:val="20"/>
        </w:rPr>
        <w:t>D.</w:t>
      </w:r>
      <w:r w:rsidR="007B1D2D" w:rsidRPr="007B1D2D">
        <w:rPr>
          <w:rFonts w:eastAsia="Times New Roman" w:cstheme="minorHAnsi"/>
          <w:sz w:val="20"/>
        </w:rPr>
        <w:t xml:space="preserve"> </w:t>
      </w:r>
      <w:r>
        <w:rPr>
          <w:rFonts w:eastAsia="Times New Roman" w:cstheme="minorHAnsi"/>
          <w:sz w:val="20"/>
        </w:rPr>
        <w:tab/>
      </w:r>
      <w:r w:rsidR="007B1D2D" w:rsidRPr="007B1D2D">
        <w:rPr>
          <w:rFonts w:eastAsia="Times New Roman" w:cstheme="minorHAnsi"/>
          <w:sz w:val="20"/>
        </w:rPr>
        <w:t xml:space="preserve">For HM&amp;E equipment that meet </w:t>
      </w:r>
      <w:r>
        <w:rPr>
          <w:rFonts w:eastAsia="Times New Roman" w:cstheme="minorHAnsi"/>
          <w:sz w:val="20"/>
        </w:rPr>
        <w:t>Order</w:t>
      </w:r>
      <w:r w:rsidR="007B1D2D" w:rsidRPr="007B1D2D">
        <w:rPr>
          <w:rFonts w:eastAsia="Times New Roman" w:cstheme="minorHAnsi"/>
          <w:sz w:val="20"/>
        </w:rPr>
        <w:t xml:space="preserve"> requirements and have no assigned APL (non-standard equipment), or for non-standard HM&amp;E equipment, Provisioning Technical Documentation (PTD) shall be submitted in accordance NAVSEA Standard Item 009-19, Provisioning Technical Documentation, and the requirements of the CDRL, Exhibit(s) </w:t>
      </w:r>
      <w:r w:rsidR="007B1D2D" w:rsidRPr="00F1552A">
        <w:rPr>
          <w:rFonts w:eastAsia="Times New Roman" w:cstheme="minorHAnsi"/>
          <w:sz w:val="20"/>
          <w:szCs w:val="24"/>
          <w:u w:val="single"/>
        </w:rPr>
        <w:t>A, B, &amp; C</w:t>
      </w:r>
      <w:r w:rsidR="007B1D2D" w:rsidRPr="007B1D2D">
        <w:rPr>
          <w:rFonts w:eastAsia="Times New Roman" w:cstheme="minorHAnsi"/>
          <w:sz w:val="20"/>
        </w:rPr>
        <w:t xml:space="preserve">.  </w:t>
      </w:r>
    </w:p>
    <w:p w:rsidR="007B1D2D" w:rsidRPr="00F1552A" w:rsidRDefault="001D5FA1" w:rsidP="00F1552A">
      <w:pPr>
        <w:adjustRightInd w:val="0"/>
        <w:spacing w:after="0" w:line="240" w:lineRule="auto"/>
        <w:ind w:left="720" w:hanging="360"/>
        <w:jc w:val="both"/>
        <w:rPr>
          <w:rFonts w:eastAsia="Times New Roman" w:cstheme="minorHAnsi"/>
          <w:sz w:val="20"/>
          <w:szCs w:val="20"/>
        </w:rPr>
      </w:pPr>
      <w:r>
        <w:rPr>
          <w:rFonts w:eastAsia="Times New Roman" w:cstheme="minorHAnsi"/>
          <w:sz w:val="20"/>
        </w:rPr>
        <w:t>E.</w:t>
      </w:r>
      <w:r w:rsidR="007B1D2D" w:rsidRPr="007B1D2D">
        <w:rPr>
          <w:rFonts w:eastAsia="Times New Roman" w:cstheme="minorHAnsi"/>
          <w:sz w:val="20"/>
        </w:rPr>
        <w:t xml:space="preserve"> </w:t>
      </w:r>
      <w:r>
        <w:rPr>
          <w:rFonts w:eastAsia="Times New Roman" w:cstheme="minorHAnsi"/>
          <w:sz w:val="20"/>
        </w:rPr>
        <w:tab/>
      </w:r>
      <w:r w:rsidR="007B1D2D" w:rsidRPr="007B1D2D">
        <w:rPr>
          <w:rFonts w:eastAsia="Times New Roman" w:cstheme="minorHAnsi"/>
          <w:sz w:val="20"/>
        </w:rPr>
        <w:t xml:space="preserve">For non-standard HM&amp;E equipment that does not meet the requirements of paragraph </w:t>
      </w:r>
      <w:r>
        <w:rPr>
          <w:rFonts w:eastAsia="Times New Roman" w:cstheme="minorHAnsi"/>
          <w:sz w:val="20"/>
        </w:rPr>
        <w:t>B</w:t>
      </w:r>
      <w:r w:rsidR="007B1D2D" w:rsidRPr="007B1D2D">
        <w:rPr>
          <w:rFonts w:eastAsia="Times New Roman" w:cstheme="minorHAnsi"/>
          <w:sz w:val="20"/>
        </w:rPr>
        <w:t xml:space="preserve"> above, new/revised technical manuals shall be developed in accordance with NAVSEA Standard Items 009-39, Technical Manual Contract Requirement (TMCR) for New Technical Manuals for Commercial Equipment/Component, 009-41, Technical Manual Contract Requirement (TMCR) for a Topically Structured Technical Manual, and 009-42, Technical Manual Contract Requirement (TMCR) for Updating Technical Manuals. Technical manual management data shall include those deliverable data items required for </w:t>
      </w:r>
      <w:r w:rsidR="007B1D2D" w:rsidRPr="00FC23B4">
        <w:rPr>
          <w:rFonts w:eastAsia="Times New Roman" w:cstheme="minorHAnsi"/>
          <w:sz w:val="20"/>
        </w:rPr>
        <w:t>Government</w:t>
      </w:r>
      <w:r w:rsidR="007B1D2D" w:rsidRPr="007B1D2D">
        <w:rPr>
          <w:rFonts w:eastAsia="Times New Roman" w:cstheme="minorHAnsi"/>
          <w:sz w:val="20"/>
        </w:rPr>
        <w:t xml:space="preserve"> monitoring/tracking/approval of </w:t>
      </w:r>
      <w:r w:rsidR="003B3FE8">
        <w:rPr>
          <w:rFonts w:eastAsia="Times New Roman" w:cstheme="minorHAnsi"/>
          <w:sz w:val="20"/>
        </w:rPr>
        <w:t>Seller’s</w:t>
      </w:r>
      <w:r w:rsidR="007B1D2D" w:rsidRPr="007B1D2D">
        <w:rPr>
          <w:rFonts w:eastAsia="Times New Roman" w:cstheme="minorHAnsi"/>
          <w:sz w:val="20"/>
        </w:rPr>
        <w:t xml:space="preserve"> technical manual efforts and the requirements of CDRL Exhibit(s) </w:t>
      </w:r>
      <w:r w:rsidR="007B1D2D" w:rsidRPr="00F1552A">
        <w:rPr>
          <w:rFonts w:eastAsia="Times New Roman" w:cstheme="minorHAnsi"/>
          <w:sz w:val="20"/>
          <w:szCs w:val="20"/>
          <w:u w:val="single"/>
        </w:rPr>
        <w:t>A, B, &amp; C</w:t>
      </w:r>
      <w:r w:rsidR="007B1D2D" w:rsidRPr="00F1552A">
        <w:rPr>
          <w:rFonts w:eastAsia="Times New Roman" w:cstheme="minorHAnsi"/>
          <w:sz w:val="20"/>
          <w:szCs w:val="20"/>
        </w:rPr>
        <w:t>.</w:t>
      </w:r>
    </w:p>
    <w:p w:rsidR="007B1D2D" w:rsidRDefault="007B1D2D" w:rsidP="007B1D2D">
      <w:pPr>
        <w:pStyle w:val="ListParagraph"/>
        <w:spacing w:after="0" w:line="220" w:lineRule="exact"/>
        <w:ind w:left="360"/>
        <w:jc w:val="both"/>
        <w:rPr>
          <w:sz w:val="20"/>
          <w:szCs w:val="20"/>
        </w:rPr>
      </w:pPr>
    </w:p>
    <w:p w:rsidR="0033448C" w:rsidRDefault="0033448C" w:rsidP="00BA5D67">
      <w:pPr>
        <w:pStyle w:val="ListParagraph"/>
        <w:numPr>
          <w:ilvl w:val="0"/>
          <w:numId w:val="12"/>
        </w:numPr>
        <w:spacing w:after="0" w:line="220" w:lineRule="exact"/>
        <w:jc w:val="both"/>
        <w:rPr>
          <w:sz w:val="20"/>
          <w:szCs w:val="20"/>
        </w:rPr>
      </w:pPr>
      <w:r w:rsidRPr="00446A94">
        <w:rPr>
          <w:b/>
          <w:sz w:val="20"/>
          <w:szCs w:val="20"/>
        </w:rPr>
        <w:lastRenderedPageBreak/>
        <w:t>HIGHER-LEVEL CONTRACT QUALITY REQUIREMENT.</w:t>
      </w:r>
      <w:r w:rsidR="00446A94">
        <w:rPr>
          <w:sz w:val="20"/>
          <w:szCs w:val="20"/>
        </w:rPr>
        <w:t xml:space="preserve">  </w:t>
      </w:r>
      <w:hyperlink w:anchor="TOP_of_TOC" w:history="1">
        <w:r w:rsidR="00446A94" w:rsidRPr="00464189">
          <w:rPr>
            <w:rStyle w:val="Hyperlink"/>
            <w:b/>
            <w:sz w:val="20"/>
            <w:szCs w:val="20"/>
          </w:rPr>
          <w:t>(back to top)</w:t>
        </w:r>
      </w:hyperlink>
    </w:p>
    <w:p w:rsidR="00446A94" w:rsidRDefault="00446A94" w:rsidP="00446A94">
      <w:pPr>
        <w:pStyle w:val="ListParagraph"/>
        <w:keepNext/>
        <w:spacing w:after="0" w:line="220" w:lineRule="exact"/>
        <w:ind w:left="360"/>
        <w:jc w:val="both"/>
        <w:rPr>
          <w:sz w:val="20"/>
          <w:szCs w:val="20"/>
        </w:rPr>
      </w:pPr>
      <w:r>
        <w:rPr>
          <w:sz w:val="20"/>
          <w:szCs w:val="20"/>
        </w:rPr>
        <w:t>A.  T</w:t>
      </w:r>
      <w:r w:rsidRPr="00F41852">
        <w:rPr>
          <w:sz w:val="20"/>
          <w:szCs w:val="20"/>
        </w:rPr>
        <w:t xml:space="preserve">he higher-level </w:t>
      </w:r>
      <w:r>
        <w:rPr>
          <w:sz w:val="20"/>
          <w:szCs w:val="20"/>
        </w:rPr>
        <w:t xml:space="preserve">quality standard of </w:t>
      </w:r>
      <w:r w:rsidRPr="00F41852">
        <w:rPr>
          <w:sz w:val="20"/>
          <w:szCs w:val="20"/>
        </w:rPr>
        <w:t>ANSI/ISO/ASQ 9001-2015</w:t>
      </w:r>
      <w:r>
        <w:rPr>
          <w:sz w:val="20"/>
          <w:szCs w:val="20"/>
        </w:rPr>
        <w:t xml:space="preserve"> shall apply to this Order –</w:t>
      </w:r>
    </w:p>
    <w:p w:rsidR="00446A94" w:rsidRDefault="00446A94" w:rsidP="00446A94">
      <w:pPr>
        <w:pStyle w:val="ListParagraph"/>
        <w:keepNext/>
        <w:spacing w:after="0" w:line="220" w:lineRule="exact"/>
        <w:ind w:left="360" w:firstLine="360"/>
        <w:jc w:val="both"/>
        <w:rPr>
          <w:sz w:val="20"/>
          <w:szCs w:val="20"/>
        </w:rPr>
      </w:pPr>
      <w:r>
        <w:rPr>
          <w:sz w:val="20"/>
          <w:szCs w:val="20"/>
        </w:rPr>
        <w:t xml:space="preserve">(1) If this Order is </w:t>
      </w:r>
      <w:r w:rsidRPr="00F41852">
        <w:rPr>
          <w:sz w:val="20"/>
          <w:szCs w:val="20"/>
        </w:rPr>
        <w:t xml:space="preserve">for critical and complex items (see </w:t>
      </w:r>
      <w:r>
        <w:rPr>
          <w:sz w:val="20"/>
          <w:szCs w:val="20"/>
        </w:rPr>
        <w:t xml:space="preserve">FAR </w:t>
      </w:r>
      <w:r w:rsidRPr="00F41852">
        <w:rPr>
          <w:sz w:val="20"/>
          <w:szCs w:val="20"/>
        </w:rPr>
        <w:t>46.203(b) and (c)); or</w:t>
      </w:r>
    </w:p>
    <w:p w:rsidR="00446A94" w:rsidRPr="00F41852" w:rsidRDefault="00446A94" w:rsidP="00446A94">
      <w:pPr>
        <w:pStyle w:val="ListParagraph"/>
        <w:keepNext/>
        <w:spacing w:after="0" w:line="220" w:lineRule="exact"/>
        <w:ind w:left="360" w:firstLine="360"/>
        <w:jc w:val="both"/>
        <w:rPr>
          <w:sz w:val="20"/>
          <w:szCs w:val="20"/>
        </w:rPr>
      </w:pPr>
      <w:r>
        <w:rPr>
          <w:sz w:val="20"/>
          <w:szCs w:val="20"/>
        </w:rPr>
        <w:t>(2)</w:t>
      </w:r>
      <w:r w:rsidRPr="00F41852">
        <w:rPr>
          <w:sz w:val="20"/>
          <w:szCs w:val="20"/>
        </w:rPr>
        <w:t xml:space="preserve"> when the technical requirements of this Order require--</w:t>
      </w:r>
    </w:p>
    <w:p w:rsidR="00446A94" w:rsidRDefault="00446A94" w:rsidP="00446A94">
      <w:pPr>
        <w:pStyle w:val="ListParagraph"/>
        <w:keepNext/>
        <w:tabs>
          <w:tab w:val="left" w:pos="1080"/>
        </w:tabs>
        <w:spacing w:after="0" w:line="220" w:lineRule="exact"/>
        <w:ind w:left="360" w:firstLine="360"/>
        <w:jc w:val="both"/>
        <w:rPr>
          <w:sz w:val="20"/>
          <w:szCs w:val="20"/>
        </w:rPr>
      </w:pPr>
      <w:r>
        <w:rPr>
          <w:sz w:val="20"/>
          <w:szCs w:val="20"/>
        </w:rPr>
        <w:t xml:space="preserve">   </w:t>
      </w:r>
      <w:r>
        <w:rPr>
          <w:sz w:val="20"/>
          <w:szCs w:val="20"/>
        </w:rPr>
        <w:tab/>
      </w:r>
      <w:r w:rsidRPr="00F41852">
        <w:rPr>
          <w:sz w:val="20"/>
          <w:szCs w:val="20"/>
        </w:rPr>
        <w:t>(i) Control of such things as design, work operations, in-process control, testing, and inspection; or</w:t>
      </w:r>
    </w:p>
    <w:p w:rsidR="00446A94" w:rsidRDefault="00446A94" w:rsidP="00446A94">
      <w:pPr>
        <w:pStyle w:val="ListParagraph"/>
        <w:keepNext/>
        <w:spacing w:after="0" w:line="220" w:lineRule="exact"/>
        <w:ind w:firstLine="360"/>
        <w:jc w:val="both"/>
        <w:rPr>
          <w:sz w:val="20"/>
          <w:szCs w:val="20"/>
        </w:rPr>
      </w:pPr>
      <w:r w:rsidRPr="00F41852">
        <w:rPr>
          <w:sz w:val="20"/>
          <w:szCs w:val="20"/>
        </w:rPr>
        <w:t xml:space="preserve">(ii) Attention to such factors as organization, planning, work instructions, documentation control, and advanced metrology. </w:t>
      </w:r>
    </w:p>
    <w:p w:rsidR="00446A94" w:rsidRDefault="001D5FA1" w:rsidP="00446A94">
      <w:pPr>
        <w:keepNext/>
        <w:spacing w:after="0" w:line="220" w:lineRule="exact"/>
        <w:ind w:left="720" w:hanging="360"/>
        <w:jc w:val="both"/>
        <w:rPr>
          <w:sz w:val="20"/>
          <w:szCs w:val="20"/>
        </w:rPr>
      </w:pPr>
      <w:r>
        <w:rPr>
          <w:sz w:val="20"/>
          <w:szCs w:val="20"/>
        </w:rPr>
        <w:t xml:space="preserve">B.  If paragraph </w:t>
      </w:r>
      <w:r w:rsidR="00446A94">
        <w:rPr>
          <w:sz w:val="20"/>
          <w:szCs w:val="20"/>
        </w:rPr>
        <w:t>A is applicable to this Order, then Seller</w:t>
      </w:r>
      <w:r w:rsidR="00446A94" w:rsidRPr="00F41852">
        <w:rPr>
          <w:sz w:val="20"/>
          <w:szCs w:val="20"/>
        </w:rPr>
        <w:t xml:space="preserve"> shall include applicable requirements of the h</w:t>
      </w:r>
      <w:r w:rsidR="00446A94">
        <w:rPr>
          <w:sz w:val="20"/>
          <w:szCs w:val="20"/>
        </w:rPr>
        <w:t xml:space="preserve">igher-level quality standard </w:t>
      </w:r>
      <w:r w:rsidR="00446A94" w:rsidRPr="00F41852">
        <w:rPr>
          <w:sz w:val="20"/>
          <w:szCs w:val="20"/>
        </w:rPr>
        <w:t xml:space="preserve">listed in paragraph </w:t>
      </w:r>
      <w:r w:rsidR="00446A94">
        <w:rPr>
          <w:sz w:val="20"/>
          <w:szCs w:val="20"/>
        </w:rPr>
        <w:t>A</w:t>
      </w:r>
      <w:r w:rsidR="00446A94" w:rsidRPr="00F41852">
        <w:rPr>
          <w:sz w:val="20"/>
          <w:szCs w:val="20"/>
        </w:rPr>
        <w:t xml:space="preserve"> of this</w:t>
      </w:r>
      <w:r w:rsidR="00446A94">
        <w:rPr>
          <w:sz w:val="20"/>
          <w:szCs w:val="20"/>
        </w:rPr>
        <w:t xml:space="preserve"> provision </w:t>
      </w:r>
      <w:r w:rsidR="00446A94" w:rsidRPr="00F41852">
        <w:rPr>
          <w:sz w:val="20"/>
          <w:szCs w:val="20"/>
        </w:rPr>
        <w:t>and</w:t>
      </w:r>
      <w:r w:rsidR="00446A94">
        <w:rPr>
          <w:sz w:val="20"/>
          <w:szCs w:val="20"/>
        </w:rPr>
        <w:t xml:space="preserve"> shall</w:t>
      </w:r>
      <w:r w:rsidR="00446A94" w:rsidRPr="00F41852">
        <w:rPr>
          <w:sz w:val="20"/>
          <w:szCs w:val="20"/>
        </w:rPr>
        <w:t xml:space="preserve"> flow down such standards, as applicable, to lower-tier subcontracts</w:t>
      </w:r>
      <w:r w:rsidR="00446A94">
        <w:rPr>
          <w:sz w:val="20"/>
          <w:szCs w:val="20"/>
        </w:rPr>
        <w:t>.</w:t>
      </w:r>
    </w:p>
    <w:p w:rsidR="00446A94" w:rsidRDefault="00446A94" w:rsidP="00446A94">
      <w:pPr>
        <w:pStyle w:val="ListParagraph"/>
        <w:spacing w:after="0" w:line="220" w:lineRule="exact"/>
        <w:ind w:left="360"/>
        <w:jc w:val="both"/>
        <w:rPr>
          <w:sz w:val="20"/>
          <w:szCs w:val="20"/>
        </w:rPr>
      </w:pPr>
    </w:p>
    <w:p w:rsidR="0033448C" w:rsidRPr="00F31686" w:rsidRDefault="0033448C" w:rsidP="00BA5D67">
      <w:pPr>
        <w:pStyle w:val="ListParagraph"/>
        <w:numPr>
          <w:ilvl w:val="0"/>
          <w:numId w:val="12"/>
        </w:numPr>
        <w:spacing w:after="0" w:line="220" w:lineRule="exact"/>
        <w:jc w:val="both"/>
        <w:rPr>
          <w:b/>
          <w:sz w:val="20"/>
          <w:szCs w:val="20"/>
        </w:rPr>
      </w:pPr>
      <w:r w:rsidRPr="00F31686">
        <w:rPr>
          <w:b/>
          <w:sz w:val="20"/>
          <w:szCs w:val="20"/>
        </w:rPr>
        <w:t>CALIBRATION SYSTEM REQUIREMENTS.</w:t>
      </w:r>
      <w:r w:rsidR="00F31686">
        <w:rPr>
          <w:b/>
          <w:sz w:val="20"/>
          <w:szCs w:val="20"/>
        </w:rPr>
        <w:t xml:space="preserve">  </w:t>
      </w:r>
      <w:hyperlink w:anchor="TOP_of_TOC" w:history="1">
        <w:r w:rsidR="00F31686" w:rsidRPr="00464189">
          <w:rPr>
            <w:rStyle w:val="Hyperlink"/>
            <w:b/>
            <w:sz w:val="20"/>
            <w:szCs w:val="20"/>
          </w:rPr>
          <w:t>(back to top)</w:t>
        </w:r>
      </w:hyperlink>
      <w:r w:rsidR="00F31686" w:rsidRPr="00F31686">
        <w:rPr>
          <w:b/>
          <w:sz w:val="20"/>
          <w:szCs w:val="20"/>
        </w:rPr>
        <w:t xml:space="preserve">  </w:t>
      </w:r>
    </w:p>
    <w:p w:rsidR="00F31686" w:rsidRDefault="00F31686" w:rsidP="00F31686">
      <w:pPr>
        <w:pStyle w:val="ListParagraph"/>
        <w:spacing w:after="0" w:line="220" w:lineRule="exact"/>
        <w:ind w:left="360"/>
        <w:contextualSpacing w:val="0"/>
        <w:jc w:val="both"/>
        <w:rPr>
          <w:sz w:val="20"/>
          <w:szCs w:val="20"/>
        </w:rPr>
      </w:pPr>
      <w:r w:rsidRPr="00AE1816">
        <w:rPr>
          <w:sz w:val="20"/>
          <w:szCs w:val="20"/>
        </w:rPr>
        <w:t>The calibration of measuring and testing equipment shall, as a minimum, adhere to the</w:t>
      </w:r>
      <w:r>
        <w:rPr>
          <w:sz w:val="20"/>
          <w:szCs w:val="20"/>
        </w:rPr>
        <w:t xml:space="preserve"> requirements of ANSI/NCSL Z540.3-2006.</w:t>
      </w:r>
    </w:p>
    <w:p w:rsidR="00F31686" w:rsidRDefault="00F31686" w:rsidP="00F31686">
      <w:pPr>
        <w:pStyle w:val="ListParagraph"/>
        <w:spacing w:after="0" w:line="220" w:lineRule="exact"/>
        <w:ind w:left="360"/>
        <w:jc w:val="both"/>
        <w:rPr>
          <w:sz w:val="20"/>
          <w:szCs w:val="20"/>
        </w:rPr>
      </w:pPr>
    </w:p>
    <w:p w:rsidR="0033448C" w:rsidRPr="00F31686" w:rsidRDefault="0033448C" w:rsidP="00BA5D67">
      <w:pPr>
        <w:pStyle w:val="ListParagraph"/>
        <w:numPr>
          <w:ilvl w:val="0"/>
          <w:numId w:val="12"/>
        </w:numPr>
        <w:spacing w:after="0" w:line="220" w:lineRule="exact"/>
        <w:jc w:val="both"/>
        <w:rPr>
          <w:b/>
          <w:sz w:val="20"/>
          <w:szCs w:val="20"/>
        </w:rPr>
      </w:pPr>
      <w:r w:rsidRPr="00F31686">
        <w:rPr>
          <w:b/>
          <w:sz w:val="20"/>
          <w:szCs w:val="20"/>
        </w:rPr>
        <w:t>COST OF QUALITY DATA.</w:t>
      </w:r>
      <w:r w:rsidR="00F31686">
        <w:rPr>
          <w:b/>
          <w:sz w:val="20"/>
          <w:szCs w:val="20"/>
        </w:rPr>
        <w:t xml:space="preserve">  </w:t>
      </w:r>
      <w:hyperlink w:anchor="TOP_of_TOC" w:history="1">
        <w:r w:rsidR="00F31686" w:rsidRPr="00464189">
          <w:rPr>
            <w:rStyle w:val="Hyperlink"/>
            <w:b/>
            <w:sz w:val="20"/>
            <w:szCs w:val="20"/>
          </w:rPr>
          <w:t>(back to top)</w:t>
        </w:r>
      </w:hyperlink>
      <w:r w:rsidR="00F31686">
        <w:rPr>
          <w:b/>
          <w:sz w:val="20"/>
          <w:szCs w:val="20"/>
        </w:rPr>
        <w:t xml:space="preserve"> </w:t>
      </w:r>
    </w:p>
    <w:p w:rsidR="00446A94" w:rsidRDefault="00446A94" w:rsidP="00446A94">
      <w:pPr>
        <w:pStyle w:val="ListParagraph"/>
        <w:spacing w:after="0" w:line="220" w:lineRule="exact"/>
        <w:ind w:left="360"/>
        <w:jc w:val="both"/>
        <w:rPr>
          <w:sz w:val="20"/>
          <w:szCs w:val="20"/>
        </w:rPr>
      </w:pPr>
      <w:r>
        <w:rPr>
          <w:sz w:val="20"/>
          <w:szCs w:val="20"/>
        </w:rPr>
        <w:t xml:space="preserve">Seller </w:t>
      </w:r>
      <w:r w:rsidRPr="00A822CD">
        <w:rPr>
          <w:sz w:val="20"/>
          <w:szCs w:val="20"/>
        </w:rPr>
        <w:t xml:space="preserve">shall maintain and use quality cost data as a management element of its quality program.  The data to be maintained and used shall include the costs associated with the prevention and correction of defects.  Data on the cost of failures must include all labor and material costs of rework. These data shall, on request, be identified and made available for </w:t>
      </w:r>
      <w:r>
        <w:rPr>
          <w:sz w:val="20"/>
          <w:szCs w:val="20"/>
        </w:rPr>
        <w:t>“</w:t>
      </w:r>
      <w:r w:rsidRPr="00A822CD">
        <w:rPr>
          <w:sz w:val="20"/>
          <w:szCs w:val="20"/>
        </w:rPr>
        <w:t>on site</w:t>
      </w:r>
      <w:r>
        <w:rPr>
          <w:sz w:val="20"/>
          <w:szCs w:val="20"/>
        </w:rPr>
        <w:t>”</w:t>
      </w:r>
      <w:r w:rsidRPr="00A822CD">
        <w:rPr>
          <w:sz w:val="20"/>
          <w:szCs w:val="20"/>
        </w:rPr>
        <w:t xml:space="preserve"> review by B</w:t>
      </w:r>
      <w:r>
        <w:rPr>
          <w:sz w:val="20"/>
          <w:szCs w:val="20"/>
        </w:rPr>
        <w:t>uyer</w:t>
      </w:r>
      <w:r w:rsidRPr="00A822CD">
        <w:rPr>
          <w:sz w:val="20"/>
          <w:szCs w:val="20"/>
        </w:rPr>
        <w:t xml:space="preserve"> or the Government.</w:t>
      </w:r>
    </w:p>
    <w:p w:rsidR="00446A94" w:rsidRDefault="00446A94" w:rsidP="00446A94">
      <w:pPr>
        <w:pStyle w:val="ListParagraph"/>
        <w:spacing w:after="0" w:line="220" w:lineRule="exact"/>
        <w:ind w:left="360"/>
        <w:jc w:val="both"/>
        <w:rPr>
          <w:sz w:val="20"/>
          <w:szCs w:val="20"/>
        </w:rPr>
      </w:pPr>
    </w:p>
    <w:p w:rsidR="00F31686" w:rsidRPr="00F31686" w:rsidRDefault="0033448C" w:rsidP="00F31686">
      <w:pPr>
        <w:pStyle w:val="ListParagraph"/>
        <w:numPr>
          <w:ilvl w:val="0"/>
          <w:numId w:val="12"/>
        </w:numPr>
        <w:spacing w:after="0" w:line="220" w:lineRule="exact"/>
        <w:jc w:val="both"/>
        <w:rPr>
          <w:b/>
          <w:sz w:val="20"/>
          <w:szCs w:val="20"/>
        </w:rPr>
      </w:pPr>
      <w:r w:rsidRPr="00F31686">
        <w:rPr>
          <w:b/>
          <w:sz w:val="20"/>
          <w:szCs w:val="20"/>
        </w:rPr>
        <w:t>INSPECTION AND TEST RECORDS.</w:t>
      </w:r>
      <w:r w:rsidR="00F31686">
        <w:rPr>
          <w:b/>
          <w:sz w:val="20"/>
          <w:szCs w:val="20"/>
        </w:rPr>
        <w:t xml:space="preserve">  </w:t>
      </w:r>
      <w:hyperlink w:anchor="TOP_of_TOC" w:history="1">
        <w:r w:rsidR="00F31686" w:rsidRPr="00464189">
          <w:rPr>
            <w:rStyle w:val="Hyperlink"/>
            <w:b/>
            <w:sz w:val="20"/>
            <w:szCs w:val="20"/>
          </w:rPr>
          <w:t>(back to top)</w:t>
        </w:r>
      </w:hyperlink>
    </w:p>
    <w:p w:rsidR="00F31686" w:rsidRDefault="00F31686" w:rsidP="00F31686">
      <w:pPr>
        <w:pStyle w:val="ListParagraph"/>
        <w:spacing w:after="0" w:line="220" w:lineRule="exact"/>
        <w:ind w:left="360"/>
        <w:jc w:val="both"/>
        <w:rPr>
          <w:sz w:val="20"/>
          <w:szCs w:val="20"/>
        </w:rPr>
      </w:pPr>
      <w:r w:rsidRPr="00AE1816">
        <w:rPr>
          <w:sz w:val="20"/>
          <w:szCs w:val="20"/>
        </w:rPr>
        <w:t>Inspection and test records shall, as a minimum, indicate the nature of the observations, number of observations made, and the number and type of deficiencies found.  Data included in inspection and test records shall be complete and accurate, and shall be used for trend analysis and to assess corrective action and effectiveness.</w:t>
      </w:r>
    </w:p>
    <w:p w:rsidR="00F31686" w:rsidRPr="00F31686" w:rsidRDefault="00F31686" w:rsidP="00F31686">
      <w:pPr>
        <w:pStyle w:val="ListParagraph"/>
        <w:spacing w:after="0" w:line="220" w:lineRule="exact"/>
        <w:ind w:left="360"/>
        <w:jc w:val="both"/>
        <w:rPr>
          <w:sz w:val="20"/>
          <w:szCs w:val="20"/>
        </w:rPr>
      </w:pPr>
    </w:p>
    <w:p w:rsidR="0033448C" w:rsidRPr="00515C60" w:rsidRDefault="0033448C" w:rsidP="00BA5D67">
      <w:pPr>
        <w:pStyle w:val="ListParagraph"/>
        <w:numPr>
          <w:ilvl w:val="0"/>
          <w:numId w:val="12"/>
        </w:numPr>
        <w:spacing w:after="0" w:line="220" w:lineRule="exact"/>
        <w:jc w:val="both"/>
        <w:rPr>
          <w:rStyle w:val="Hyperlink"/>
          <w:color w:val="auto"/>
          <w:sz w:val="20"/>
          <w:szCs w:val="20"/>
          <w:u w:val="none"/>
        </w:rPr>
      </w:pPr>
      <w:r w:rsidRPr="00EF602C">
        <w:rPr>
          <w:b/>
          <w:sz w:val="20"/>
          <w:szCs w:val="20"/>
        </w:rPr>
        <w:t>QUALITY IN SOFTWARE DEVELOPMENT AND PRODUCTION.</w:t>
      </w:r>
      <w:r w:rsidR="007B1D2D">
        <w:rPr>
          <w:sz w:val="20"/>
          <w:szCs w:val="20"/>
        </w:rPr>
        <w:t xml:space="preserve">  </w:t>
      </w:r>
      <w:hyperlink w:anchor="TOP_of_TOC" w:history="1">
        <w:r w:rsidR="007B1D2D" w:rsidRPr="00464189">
          <w:rPr>
            <w:rStyle w:val="Hyperlink"/>
            <w:b/>
            <w:sz w:val="20"/>
            <w:szCs w:val="20"/>
          </w:rPr>
          <w:t>(back to top)</w:t>
        </w:r>
      </w:hyperlink>
    </w:p>
    <w:p w:rsidR="00EF602C" w:rsidRPr="00EF602C" w:rsidRDefault="001D5FA1" w:rsidP="004800EE">
      <w:pPr>
        <w:suppressAutoHyphens/>
        <w:spacing w:after="0" w:line="240" w:lineRule="auto"/>
        <w:ind w:left="360"/>
        <w:jc w:val="both"/>
        <w:rPr>
          <w:rFonts w:eastAsia="Times New Roman" w:cstheme="minorHAnsi"/>
          <w:sz w:val="20"/>
        </w:rPr>
      </w:pPr>
      <w:r>
        <w:rPr>
          <w:rFonts w:eastAsia="Times New Roman" w:cstheme="minorHAnsi"/>
          <w:sz w:val="20"/>
        </w:rPr>
        <w:t>S</w:t>
      </w:r>
      <w:r w:rsidR="00EF602C">
        <w:rPr>
          <w:rFonts w:eastAsia="Times New Roman" w:cstheme="minorHAnsi"/>
          <w:sz w:val="20"/>
        </w:rPr>
        <w:t>eller</w:t>
      </w:r>
      <w:r w:rsidR="00EF602C" w:rsidRPr="00EF602C">
        <w:rPr>
          <w:rFonts w:eastAsia="Times New Roman" w:cstheme="minorHAnsi"/>
          <w:sz w:val="20"/>
        </w:rPr>
        <w:t>'s software quality program shall be an integral part of the overall Quality Assurance Program.  Software quality program controls shall be applicable to all project software that is developed, maintained, or modified within the following categories:</w:t>
      </w:r>
    </w:p>
    <w:p w:rsidR="00EF602C" w:rsidRPr="00EF602C" w:rsidRDefault="001D5FA1" w:rsidP="001D5FA1">
      <w:pPr>
        <w:suppressAutoHyphens/>
        <w:spacing w:after="0" w:line="240" w:lineRule="auto"/>
        <w:ind w:left="720" w:hanging="360"/>
        <w:jc w:val="both"/>
        <w:rPr>
          <w:rFonts w:eastAsia="Times New Roman" w:cstheme="minorHAnsi"/>
          <w:sz w:val="20"/>
        </w:rPr>
      </w:pPr>
      <w:r>
        <w:rPr>
          <w:rFonts w:eastAsia="Times New Roman" w:cstheme="minorHAnsi"/>
          <w:sz w:val="20"/>
        </w:rPr>
        <w:t>A.</w:t>
      </w:r>
      <w:r>
        <w:rPr>
          <w:rFonts w:eastAsia="Times New Roman" w:cstheme="minorHAnsi"/>
          <w:sz w:val="20"/>
        </w:rPr>
        <w:tab/>
      </w:r>
      <w:r w:rsidR="00EF602C" w:rsidRPr="00EF602C">
        <w:rPr>
          <w:rFonts w:eastAsia="Times New Roman" w:cstheme="minorHAnsi"/>
          <w:sz w:val="20"/>
        </w:rPr>
        <w:t xml:space="preserve"> All deliverable software</w:t>
      </w:r>
    </w:p>
    <w:p w:rsidR="00EF602C" w:rsidRPr="00EF602C" w:rsidRDefault="001D5FA1" w:rsidP="001D5FA1">
      <w:pPr>
        <w:suppressAutoHyphens/>
        <w:spacing w:after="0" w:line="240" w:lineRule="auto"/>
        <w:ind w:left="720" w:hanging="360"/>
        <w:jc w:val="both"/>
        <w:rPr>
          <w:rFonts w:eastAsia="Times New Roman" w:cstheme="minorHAnsi"/>
          <w:sz w:val="20"/>
        </w:rPr>
      </w:pPr>
      <w:r>
        <w:rPr>
          <w:rFonts w:eastAsia="Times New Roman" w:cstheme="minorHAnsi"/>
          <w:sz w:val="20"/>
        </w:rPr>
        <w:t>B.</w:t>
      </w:r>
      <w:r>
        <w:rPr>
          <w:rFonts w:eastAsia="Times New Roman" w:cstheme="minorHAnsi"/>
          <w:sz w:val="20"/>
        </w:rPr>
        <w:tab/>
      </w:r>
      <w:r w:rsidR="00EF602C" w:rsidRPr="00EF602C">
        <w:rPr>
          <w:rFonts w:eastAsia="Times New Roman" w:cstheme="minorHAnsi"/>
          <w:sz w:val="20"/>
        </w:rPr>
        <w:t>All deliverable software that is included as part of deliverable hardware or firmware.</w:t>
      </w:r>
    </w:p>
    <w:p w:rsidR="00EF602C" w:rsidRPr="00EF602C" w:rsidRDefault="001D5FA1" w:rsidP="001D5FA1">
      <w:pPr>
        <w:suppressAutoHyphens/>
        <w:spacing w:after="0" w:line="240" w:lineRule="auto"/>
        <w:ind w:left="720" w:hanging="360"/>
        <w:jc w:val="both"/>
        <w:rPr>
          <w:rFonts w:eastAsia="Times New Roman" w:cstheme="minorHAnsi"/>
          <w:sz w:val="20"/>
        </w:rPr>
      </w:pPr>
      <w:r>
        <w:rPr>
          <w:rFonts w:eastAsia="Times New Roman" w:cstheme="minorHAnsi"/>
          <w:sz w:val="20"/>
        </w:rPr>
        <w:t>C.</w:t>
      </w:r>
      <w:r w:rsidR="00EF602C" w:rsidRPr="00EF602C">
        <w:rPr>
          <w:rFonts w:eastAsia="Times New Roman" w:cstheme="minorHAnsi"/>
          <w:sz w:val="20"/>
        </w:rPr>
        <w:t xml:space="preserve"> </w:t>
      </w:r>
      <w:r>
        <w:rPr>
          <w:rFonts w:eastAsia="Times New Roman" w:cstheme="minorHAnsi"/>
          <w:sz w:val="20"/>
        </w:rPr>
        <w:tab/>
      </w:r>
      <w:r w:rsidR="00EF602C" w:rsidRPr="00EF602C">
        <w:rPr>
          <w:rFonts w:eastAsia="Times New Roman" w:cstheme="minorHAnsi"/>
          <w:sz w:val="20"/>
        </w:rPr>
        <w:t>Non deliverable software (commercially available or user-developed) used for development, fabrication, testing, or acceptance of deliverable software or hardware (includes automated fabrication, test, and inspection/acceptance equipment software and software design, test, and inspection tools).</w:t>
      </w:r>
    </w:p>
    <w:p w:rsidR="00EF602C" w:rsidRPr="00EF602C" w:rsidRDefault="001D5FA1" w:rsidP="001D5FA1">
      <w:pPr>
        <w:suppressAutoHyphens/>
        <w:spacing w:after="0" w:line="240" w:lineRule="auto"/>
        <w:ind w:left="720" w:hanging="360"/>
        <w:jc w:val="both"/>
        <w:rPr>
          <w:rFonts w:eastAsia="Times New Roman" w:cstheme="minorHAnsi"/>
          <w:sz w:val="20"/>
        </w:rPr>
      </w:pPr>
      <w:r>
        <w:rPr>
          <w:rFonts w:eastAsia="Times New Roman" w:cstheme="minorHAnsi"/>
          <w:sz w:val="20"/>
        </w:rPr>
        <w:t>D.</w:t>
      </w:r>
      <w:r w:rsidR="00EF602C" w:rsidRPr="00EF602C">
        <w:rPr>
          <w:rFonts w:eastAsia="Times New Roman" w:cstheme="minorHAnsi"/>
          <w:sz w:val="20"/>
        </w:rPr>
        <w:t xml:space="preserve"> </w:t>
      </w:r>
      <w:r>
        <w:rPr>
          <w:rFonts w:eastAsia="Times New Roman" w:cstheme="minorHAnsi"/>
          <w:sz w:val="20"/>
        </w:rPr>
        <w:tab/>
      </w:r>
      <w:r w:rsidR="00EF602C" w:rsidRPr="00EF602C">
        <w:rPr>
          <w:rFonts w:eastAsia="Times New Roman" w:cstheme="minorHAnsi"/>
          <w:sz w:val="20"/>
        </w:rPr>
        <w:t>Commercially available, reusable, or Government software designated as part of a deliverable item.</w:t>
      </w:r>
    </w:p>
    <w:p w:rsidR="00515C60" w:rsidRDefault="00515C60" w:rsidP="00515C60">
      <w:pPr>
        <w:pStyle w:val="ListParagraph"/>
        <w:spacing w:after="0" w:line="220" w:lineRule="exact"/>
        <w:ind w:left="360"/>
        <w:jc w:val="both"/>
        <w:rPr>
          <w:sz w:val="20"/>
          <w:szCs w:val="20"/>
        </w:rPr>
      </w:pPr>
    </w:p>
    <w:p w:rsidR="0033448C" w:rsidRPr="00B7019E" w:rsidRDefault="0033448C" w:rsidP="00BA5D67">
      <w:pPr>
        <w:pStyle w:val="ListParagraph"/>
        <w:numPr>
          <w:ilvl w:val="0"/>
          <w:numId w:val="12"/>
        </w:numPr>
        <w:spacing w:after="0" w:line="220" w:lineRule="exact"/>
        <w:jc w:val="both"/>
        <w:rPr>
          <w:rStyle w:val="Hyperlink"/>
          <w:color w:val="auto"/>
          <w:sz w:val="20"/>
          <w:szCs w:val="20"/>
          <w:u w:val="none"/>
        </w:rPr>
      </w:pPr>
      <w:r w:rsidRPr="00B7019E">
        <w:rPr>
          <w:b/>
          <w:sz w:val="20"/>
          <w:szCs w:val="20"/>
        </w:rPr>
        <w:t>QUALITY MANAGEMENT SYSTEM REQUIREMENTS.</w:t>
      </w:r>
      <w:r w:rsidR="007B1D2D">
        <w:rPr>
          <w:sz w:val="20"/>
          <w:szCs w:val="20"/>
        </w:rPr>
        <w:t xml:space="preserve">  </w:t>
      </w:r>
      <w:hyperlink w:anchor="TOP_of_TOC" w:history="1">
        <w:r w:rsidR="007B1D2D" w:rsidRPr="00464189">
          <w:rPr>
            <w:rStyle w:val="Hyperlink"/>
            <w:b/>
            <w:sz w:val="20"/>
            <w:szCs w:val="20"/>
          </w:rPr>
          <w:t>(back to top)</w:t>
        </w:r>
      </w:hyperlink>
    </w:p>
    <w:p w:rsidR="00B7019E" w:rsidRDefault="00B7019E" w:rsidP="00B7019E">
      <w:pPr>
        <w:pStyle w:val="list1"/>
        <w:widowControl/>
        <w:numPr>
          <w:ilvl w:val="0"/>
          <w:numId w:val="0"/>
        </w:numPr>
        <w:spacing w:before="0" w:after="0" w:line="220" w:lineRule="exact"/>
        <w:ind w:left="360"/>
        <w:rPr>
          <w:rFonts w:asciiTheme="minorHAnsi" w:hAnsiTheme="minorHAnsi"/>
        </w:rPr>
      </w:pPr>
      <w:r w:rsidRPr="00B7019E">
        <w:rPr>
          <w:rFonts w:asciiTheme="minorHAnsi" w:hAnsiTheme="minorHAnsi" w:cstheme="minorHAnsi"/>
        </w:rPr>
        <w:t xml:space="preserve">Seller </w:t>
      </w:r>
      <w:r w:rsidRPr="00041718">
        <w:rPr>
          <w:rFonts w:asciiTheme="minorHAnsi" w:hAnsiTheme="minorHAnsi"/>
        </w:rPr>
        <w:t xml:space="preserve">shall provide and maintain a quality management system that, as a minimum, adheres to the requirements of ANSI/ISO/ASQ 9001-2008 Quality Management Systems and supplemental requirements imposed by this </w:t>
      </w:r>
      <w:r>
        <w:rPr>
          <w:rFonts w:asciiTheme="minorHAnsi" w:hAnsiTheme="minorHAnsi"/>
        </w:rPr>
        <w:t>Order</w:t>
      </w:r>
      <w:r w:rsidRPr="00041718">
        <w:rPr>
          <w:rFonts w:asciiTheme="minorHAnsi" w:hAnsiTheme="minorHAnsi"/>
        </w:rPr>
        <w:t xml:space="preserve">.  The quality management system procedures, planning, and all other documentation and data that comprise the quality management system shall be made available to </w:t>
      </w:r>
      <w:r>
        <w:rPr>
          <w:rFonts w:asciiTheme="minorHAnsi" w:hAnsiTheme="minorHAnsi"/>
        </w:rPr>
        <w:t xml:space="preserve">Buyer and </w:t>
      </w:r>
      <w:r w:rsidRPr="00041718">
        <w:rPr>
          <w:rFonts w:asciiTheme="minorHAnsi" w:hAnsiTheme="minorHAnsi"/>
        </w:rPr>
        <w:t xml:space="preserve">the Government for review.  Existing quality documents that meet the requirements of this </w:t>
      </w:r>
      <w:r>
        <w:rPr>
          <w:rFonts w:asciiTheme="minorHAnsi" w:hAnsiTheme="minorHAnsi"/>
        </w:rPr>
        <w:t>Order</w:t>
      </w:r>
      <w:r w:rsidRPr="00041718">
        <w:rPr>
          <w:rFonts w:asciiTheme="minorHAnsi" w:hAnsiTheme="minorHAnsi"/>
        </w:rPr>
        <w:t xml:space="preserve"> may continue to be used.  </w:t>
      </w:r>
      <w:r>
        <w:rPr>
          <w:rFonts w:asciiTheme="minorHAnsi" w:hAnsiTheme="minorHAnsi"/>
        </w:rPr>
        <w:t>Buyer and/or t</w:t>
      </w:r>
      <w:r w:rsidRPr="00041718">
        <w:rPr>
          <w:rFonts w:asciiTheme="minorHAnsi" w:hAnsiTheme="minorHAnsi"/>
        </w:rPr>
        <w:t xml:space="preserve">he Government may perform any necessary inspections, verifications, and evaluations to ascertain conformance to requirements and the adequacy of the implementing procedures.  </w:t>
      </w:r>
      <w:r>
        <w:rPr>
          <w:rFonts w:asciiTheme="minorHAnsi" w:hAnsiTheme="minorHAnsi"/>
        </w:rPr>
        <w:t>Seller</w:t>
      </w:r>
      <w:r w:rsidRPr="00041718">
        <w:rPr>
          <w:rFonts w:asciiTheme="minorHAnsi" w:hAnsiTheme="minorHAnsi"/>
        </w:rPr>
        <w:t xml:space="preserve"> shall require of subcontractors a quality management system achieving control of the quality of the services and/or supplies provided.  </w:t>
      </w:r>
      <w:r>
        <w:rPr>
          <w:rFonts w:asciiTheme="minorHAnsi" w:hAnsiTheme="minorHAnsi"/>
        </w:rPr>
        <w:t>Buyer</w:t>
      </w:r>
      <w:r w:rsidRPr="00041718">
        <w:rPr>
          <w:rFonts w:asciiTheme="minorHAnsi" w:hAnsiTheme="minorHAnsi"/>
        </w:rPr>
        <w:t xml:space="preserve"> reserves the right to disapprove the quality management system or portions thereof when it fails to meet the requirements</w:t>
      </w:r>
      <w:r>
        <w:rPr>
          <w:rFonts w:asciiTheme="minorHAnsi" w:hAnsiTheme="minorHAnsi"/>
        </w:rPr>
        <w:t xml:space="preserve"> of this Order</w:t>
      </w:r>
      <w:r w:rsidRPr="003E1E3C">
        <w:rPr>
          <w:rFonts w:asciiTheme="minorHAnsi" w:hAnsiTheme="minorHAnsi"/>
        </w:rPr>
        <w:t>.</w:t>
      </w:r>
    </w:p>
    <w:p w:rsidR="00B7019E" w:rsidRDefault="00B7019E" w:rsidP="00B7019E">
      <w:pPr>
        <w:pStyle w:val="ListParagraph"/>
        <w:spacing w:after="0" w:line="220" w:lineRule="exact"/>
        <w:ind w:left="360"/>
        <w:jc w:val="both"/>
        <w:rPr>
          <w:sz w:val="20"/>
          <w:szCs w:val="20"/>
        </w:rPr>
      </w:pPr>
    </w:p>
    <w:p w:rsidR="0033448C" w:rsidRPr="00EF602C" w:rsidRDefault="0033448C" w:rsidP="00BA5D67">
      <w:pPr>
        <w:pStyle w:val="ListParagraph"/>
        <w:numPr>
          <w:ilvl w:val="0"/>
          <w:numId w:val="12"/>
        </w:numPr>
        <w:spacing w:after="0" w:line="220" w:lineRule="exact"/>
        <w:jc w:val="both"/>
        <w:rPr>
          <w:rStyle w:val="Hyperlink"/>
          <w:color w:val="auto"/>
          <w:sz w:val="20"/>
          <w:szCs w:val="20"/>
          <w:u w:val="none"/>
        </w:rPr>
      </w:pPr>
      <w:r w:rsidRPr="00EF602C">
        <w:rPr>
          <w:b/>
          <w:sz w:val="20"/>
          <w:szCs w:val="20"/>
        </w:rPr>
        <w:t>DOCUMENTATION OF REQUESTS FOR EQUITABLE ADJUSTMENT.</w:t>
      </w:r>
      <w:r w:rsidR="007B1D2D">
        <w:rPr>
          <w:sz w:val="20"/>
          <w:szCs w:val="20"/>
        </w:rPr>
        <w:t xml:space="preserve">  </w:t>
      </w:r>
      <w:hyperlink w:anchor="TOP_of_TOC" w:history="1">
        <w:r w:rsidR="007B1D2D" w:rsidRPr="00464189">
          <w:rPr>
            <w:rStyle w:val="Hyperlink"/>
            <w:b/>
            <w:sz w:val="20"/>
            <w:szCs w:val="20"/>
          </w:rPr>
          <w:t>(back to top)</w:t>
        </w:r>
      </w:hyperlink>
    </w:p>
    <w:p w:rsidR="00EF602C" w:rsidRPr="004800EE" w:rsidRDefault="001D5FA1" w:rsidP="001D5FA1">
      <w:pPr>
        <w:widowControl w:val="0"/>
        <w:tabs>
          <w:tab w:val="left" w:pos="-720"/>
        </w:tabs>
        <w:suppressAutoHyphens/>
        <w:spacing w:after="0" w:line="240" w:lineRule="auto"/>
        <w:ind w:left="720" w:hanging="360"/>
        <w:jc w:val="both"/>
        <w:rPr>
          <w:rFonts w:eastAsia="Times New Roman" w:cstheme="minorHAnsi"/>
          <w:spacing w:val="-3"/>
          <w:sz w:val="20"/>
          <w:szCs w:val="20"/>
        </w:rPr>
      </w:pPr>
      <w:r>
        <w:rPr>
          <w:rFonts w:eastAsia="Times New Roman" w:cstheme="minorHAnsi"/>
          <w:spacing w:val="-3"/>
          <w:sz w:val="20"/>
          <w:szCs w:val="20"/>
        </w:rPr>
        <w:t>A.</w:t>
      </w:r>
      <w:r w:rsidR="00EF602C" w:rsidRPr="004800EE">
        <w:rPr>
          <w:rFonts w:eastAsia="Times New Roman" w:cstheme="minorHAnsi"/>
          <w:spacing w:val="-3"/>
          <w:sz w:val="20"/>
          <w:szCs w:val="20"/>
        </w:rPr>
        <w:t xml:space="preserve"> </w:t>
      </w:r>
      <w:r>
        <w:rPr>
          <w:rFonts w:eastAsia="Times New Roman" w:cstheme="minorHAnsi"/>
          <w:spacing w:val="-3"/>
          <w:sz w:val="20"/>
          <w:szCs w:val="20"/>
        </w:rPr>
        <w:tab/>
      </w:r>
      <w:r w:rsidR="00EF602C" w:rsidRPr="004800EE">
        <w:rPr>
          <w:rFonts w:eastAsia="Times New Roman" w:cstheme="minorHAnsi"/>
          <w:spacing w:val="-3"/>
          <w:sz w:val="20"/>
          <w:szCs w:val="20"/>
        </w:rPr>
        <w:t xml:space="preserve">For the purposes of this </w:t>
      </w:r>
      <w:r>
        <w:rPr>
          <w:rFonts w:eastAsia="Times New Roman" w:cstheme="minorHAnsi"/>
          <w:spacing w:val="-3"/>
          <w:sz w:val="20"/>
          <w:szCs w:val="20"/>
        </w:rPr>
        <w:t>Order</w:t>
      </w:r>
      <w:r w:rsidR="00EF602C" w:rsidRPr="004800EE">
        <w:rPr>
          <w:rFonts w:eastAsia="Times New Roman" w:cstheme="minorHAnsi"/>
          <w:spacing w:val="-3"/>
          <w:sz w:val="20"/>
          <w:szCs w:val="20"/>
        </w:rPr>
        <w:t xml:space="preserve"> requirement, the term "change" includes not only a change that is made pursuant to a written order designated as a "change order" but also (1) an engineering change proposed by the Government or </w:t>
      </w:r>
      <w:r>
        <w:rPr>
          <w:rFonts w:eastAsia="Times New Roman" w:cstheme="minorHAnsi"/>
          <w:spacing w:val="-3"/>
          <w:sz w:val="20"/>
          <w:szCs w:val="20"/>
        </w:rPr>
        <w:t xml:space="preserve">Buyer </w:t>
      </w:r>
      <w:r w:rsidR="00EF602C" w:rsidRPr="004800EE">
        <w:rPr>
          <w:rFonts w:eastAsia="Times New Roman" w:cstheme="minorHAnsi"/>
          <w:spacing w:val="-3"/>
          <w:sz w:val="20"/>
          <w:szCs w:val="20"/>
        </w:rPr>
        <w:t xml:space="preserve">and (2) any act or omission to act on the part of </w:t>
      </w:r>
      <w:r>
        <w:rPr>
          <w:rFonts w:eastAsia="Times New Roman" w:cstheme="minorHAnsi"/>
          <w:spacing w:val="-3"/>
          <w:sz w:val="20"/>
          <w:szCs w:val="20"/>
        </w:rPr>
        <w:t xml:space="preserve">Buyer or </w:t>
      </w:r>
      <w:r w:rsidR="00EF602C" w:rsidRPr="004800EE">
        <w:rPr>
          <w:rFonts w:eastAsia="Times New Roman" w:cstheme="minorHAnsi"/>
          <w:spacing w:val="-3"/>
          <w:sz w:val="20"/>
          <w:szCs w:val="20"/>
        </w:rPr>
        <w:t>the Government in respect of which a request is made for equitable adjustment.</w:t>
      </w:r>
    </w:p>
    <w:p w:rsidR="00EF602C" w:rsidRPr="004800EE" w:rsidRDefault="001D5FA1" w:rsidP="001D5FA1">
      <w:pPr>
        <w:widowControl w:val="0"/>
        <w:tabs>
          <w:tab w:val="left" w:pos="-720"/>
        </w:tabs>
        <w:suppressAutoHyphens/>
        <w:spacing w:after="0" w:line="240" w:lineRule="auto"/>
        <w:ind w:left="720" w:hanging="360"/>
        <w:jc w:val="both"/>
        <w:rPr>
          <w:rFonts w:eastAsia="Times New Roman" w:cstheme="minorHAnsi"/>
          <w:spacing w:val="-3"/>
          <w:sz w:val="20"/>
          <w:szCs w:val="20"/>
        </w:rPr>
      </w:pPr>
      <w:r>
        <w:rPr>
          <w:rFonts w:eastAsia="Times New Roman" w:cstheme="minorHAnsi"/>
          <w:spacing w:val="-3"/>
          <w:sz w:val="20"/>
          <w:szCs w:val="20"/>
        </w:rPr>
        <w:t>B.</w:t>
      </w:r>
      <w:r>
        <w:rPr>
          <w:rFonts w:eastAsia="Times New Roman" w:cstheme="minorHAnsi"/>
          <w:spacing w:val="-3"/>
          <w:sz w:val="20"/>
          <w:szCs w:val="20"/>
        </w:rPr>
        <w:tab/>
      </w:r>
      <w:r w:rsidR="00EF602C" w:rsidRPr="004800EE">
        <w:rPr>
          <w:rFonts w:eastAsia="Times New Roman" w:cstheme="minorHAnsi"/>
          <w:spacing w:val="-3"/>
          <w:sz w:val="20"/>
          <w:szCs w:val="20"/>
        </w:rPr>
        <w:t xml:space="preserve">Whenever </w:t>
      </w:r>
      <w:r w:rsidR="00DA32B6">
        <w:rPr>
          <w:rFonts w:eastAsia="Times New Roman" w:cstheme="minorHAnsi"/>
          <w:spacing w:val="-3"/>
          <w:sz w:val="20"/>
          <w:szCs w:val="20"/>
        </w:rPr>
        <w:t>Seller</w:t>
      </w:r>
      <w:r w:rsidR="00EF602C" w:rsidRPr="004800EE">
        <w:rPr>
          <w:rFonts w:eastAsia="Times New Roman" w:cstheme="minorHAnsi"/>
          <w:spacing w:val="-3"/>
          <w:sz w:val="20"/>
          <w:szCs w:val="20"/>
        </w:rPr>
        <w:t xml:space="preserve"> requests or proposes an equitable adjustment of $100,000 or more per vessel in respect to a change made pursuant to a written order designated as a "change order" or in respect to a proposed engineering change and whenever </w:t>
      </w:r>
      <w:r w:rsidR="00DA32B6">
        <w:rPr>
          <w:rFonts w:eastAsia="Times New Roman" w:cstheme="minorHAnsi"/>
          <w:spacing w:val="-3"/>
          <w:sz w:val="20"/>
          <w:szCs w:val="20"/>
        </w:rPr>
        <w:t>Selle</w:t>
      </w:r>
      <w:r w:rsidR="00EF602C" w:rsidRPr="004800EE">
        <w:rPr>
          <w:rFonts w:eastAsia="Times New Roman" w:cstheme="minorHAnsi"/>
          <w:spacing w:val="-3"/>
          <w:sz w:val="20"/>
          <w:szCs w:val="20"/>
        </w:rPr>
        <w:t xml:space="preserve">r requests an equitable adjustment in any amount in respect to any other act or omission to act on the part of </w:t>
      </w:r>
      <w:r>
        <w:rPr>
          <w:rFonts w:eastAsia="Times New Roman" w:cstheme="minorHAnsi"/>
          <w:spacing w:val="-3"/>
          <w:sz w:val="20"/>
          <w:szCs w:val="20"/>
        </w:rPr>
        <w:t xml:space="preserve">Buyer or </w:t>
      </w:r>
      <w:r w:rsidR="00EF602C" w:rsidRPr="004800EE">
        <w:rPr>
          <w:rFonts w:eastAsia="Times New Roman" w:cstheme="minorHAnsi"/>
          <w:spacing w:val="-3"/>
          <w:sz w:val="20"/>
          <w:szCs w:val="20"/>
        </w:rPr>
        <w:t>the Government, the proposal supporting such request shall contain the following information for each individual item or element of the request:</w:t>
      </w:r>
    </w:p>
    <w:p w:rsidR="00EF602C" w:rsidRPr="004800EE" w:rsidRDefault="00EF602C" w:rsidP="00F1552A">
      <w:pPr>
        <w:tabs>
          <w:tab w:val="left" w:pos="-720"/>
        </w:tabs>
        <w:suppressAutoHyphens/>
        <w:spacing w:after="0" w:line="240" w:lineRule="auto"/>
        <w:ind w:left="1080" w:hanging="360"/>
        <w:jc w:val="both"/>
        <w:rPr>
          <w:rFonts w:eastAsia="Times New Roman" w:cstheme="minorHAnsi"/>
          <w:spacing w:val="-3"/>
          <w:sz w:val="20"/>
          <w:szCs w:val="20"/>
        </w:rPr>
      </w:pPr>
      <w:r w:rsidRPr="004800EE">
        <w:rPr>
          <w:rFonts w:eastAsia="Times New Roman" w:cstheme="minorHAnsi"/>
          <w:spacing w:val="-3"/>
          <w:sz w:val="20"/>
          <w:szCs w:val="20"/>
        </w:rPr>
        <w:t xml:space="preserve">(1)  </w:t>
      </w:r>
      <w:r w:rsidR="001D5FA1">
        <w:rPr>
          <w:rFonts w:eastAsia="Times New Roman" w:cstheme="minorHAnsi"/>
          <w:spacing w:val="-3"/>
          <w:sz w:val="20"/>
          <w:szCs w:val="20"/>
        </w:rPr>
        <w:tab/>
      </w:r>
      <w:r w:rsidRPr="004800EE">
        <w:rPr>
          <w:rFonts w:eastAsia="Times New Roman" w:cstheme="minorHAnsi"/>
          <w:spacing w:val="-3"/>
          <w:sz w:val="20"/>
          <w:szCs w:val="20"/>
        </w:rPr>
        <w:t xml:space="preserve">A description (i)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w:t>
      </w:r>
      <w:r w:rsidRPr="004800EE">
        <w:rPr>
          <w:rFonts w:eastAsia="Times New Roman" w:cstheme="minorHAnsi"/>
          <w:spacing w:val="-3"/>
          <w:sz w:val="20"/>
          <w:szCs w:val="20"/>
        </w:rPr>
        <w:lastRenderedPageBreak/>
        <w:t xml:space="preserve">purchased parts, components and other identifiable hardware, which are made excess by the change and which are not to be retained by the </w:t>
      </w:r>
      <w:r w:rsidR="00DA32B6">
        <w:rPr>
          <w:rFonts w:eastAsia="Times New Roman" w:cstheme="minorHAnsi"/>
          <w:spacing w:val="-3"/>
          <w:sz w:val="20"/>
          <w:szCs w:val="20"/>
        </w:rPr>
        <w:t>Seller</w:t>
      </w:r>
      <w:r w:rsidRPr="004800EE">
        <w:rPr>
          <w:rFonts w:eastAsia="Times New Roman" w:cstheme="minorHAnsi"/>
          <w:spacing w:val="-3"/>
          <w:sz w:val="20"/>
          <w:szCs w:val="20"/>
        </w:rPr>
        <w:t>, are to be listed for later disposition;</w:t>
      </w:r>
    </w:p>
    <w:p w:rsidR="00EF602C" w:rsidRPr="004800EE" w:rsidRDefault="00EF602C" w:rsidP="00EE7C9D">
      <w:pPr>
        <w:widowControl w:val="0"/>
        <w:tabs>
          <w:tab w:val="left" w:pos="-720"/>
          <w:tab w:val="left" w:pos="1080"/>
        </w:tabs>
        <w:suppressAutoHyphens/>
        <w:spacing w:after="0" w:line="240" w:lineRule="auto"/>
        <w:ind w:left="720"/>
        <w:jc w:val="both"/>
        <w:rPr>
          <w:rFonts w:eastAsia="Times New Roman" w:cstheme="minorHAnsi"/>
          <w:spacing w:val="-3"/>
          <w:sz w:val="20"/>
          <w:szCs w:val="20"/>
        </w:rPr>
      </w:pPr>
      <w:r w:rsidRPr="004800EE">
        <w:rPr>
          <w:rFonts w:eastAsia="Times New Roman" w:cstheme="minorHAnsi"/>
          <w:spacing w:val="-3"/>
          <w:sz w:val="20"/>
          <w:szCs w:val="20"/>
        </w:rPr>
        <w:t xml:space="preserve">(2)  </w:t>
      </w:r>
      <w:r w:rsidR="00EE7C9D">
        <w:rPr>
          <w:rFonts w:eastAsia="Times New Roman" w:cstheme="minorHAnsi"/>
          <w:spacing w:val="-3"/>
          <w:sz w:val="20"/>
          <w:szCs w:val="20"/>
        </w:rPr>
        <w:tab/>
      </w:r>
      <w:r w:rsidRPr="004800EE">
        <w:rPr>
          <w:rFonts w:eastAsia="Times New Roman" w:cstheme="minorHAnsi"/>
          <w:spacing w:val="-3"/>
          <w:sz w:val="20"/>
          <w:szCs w:val="20"/>
        </w:rPr>
        <w:t>Description of work necessary to undo work already completed which has been deleted by the change;</w:t>
      </w:r>
    </w:p>
    <w:p w:rsidR="00EF602C" w:rsidRPr="004800EE" w:rsidRDefault="00EF602C" w:rsidP="00EE7C9D">
      <w:pPr>
        <w:widowControl w:val="0"/>
        <w:tabs>
          <w:tab w:val="left" w:pos="-720"/>
          <w:tab w:val="left" w:pos="1080"/>
        </w:tabs>
        <w:suppressAutoHyphens/>
        <w:spacing w:after="0" w:line="240" w:lineRule="auto"/>
        <w:ind w:left="1080" w:hanging="360"/>
        <w:jc w:val="both"/>
        <w:rPr>
          <w:rFonts w:eastAsia="Times New Roman" w:cstheme="minorHAnsi"/>
          <w:spacing w:val="-3"/>
          <w:sz w:val="20"/>
          <w:szCs w:val="20"/>
        </w:rPr>
      </w:pPr>
      <w:r w:rsidRPr="004800EE">
        <w:rPr>
          <w:rFonts w:eastAsia="Times New Roman" w:cstheme="minorHAnsi"/>
          <w:spacing w:val="-3"/>
          <w:sz w:val="20"/>
          <w:szCs w:val="20"/>
        </w:rPr>
        <w:t xml:space="preserve">(3)  </w:t>
      </w:r>
      <w:r w:rsidR="00EE7C9D">
        <w:rPr>
          <w:rFonts w:eastAsia="Times New Roman" w:cstheme="minorHAnsi"/>
          <w:spacing w:val="-3"/>
          <w:sz w:val="20"/>
          <w:szCs w:val="20"/>
        </w:rPr>
        <w:tab/>
      </w:r>
      <w:r w:rsidRPr="004800EE">
        <w:rPr>
          <w:rFonts w:eastAsia="Times New Roman" w:cstheme="minorHAnsi"/>
          <w:spacing w:val="-3"/>
          <w:sz w:val="20"/>
          <w:szCs w:val="20"/>
        </w:rPr>
        <w:t>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w:t>
      </w:r>
    </w:p>
    <w:p w:rsidR="00EF602C" w:rsidRPr="004800EE" w:rsidRDefault="00EF602C" w:rsidP="00EE7C9D">
      <w:pPr>
        <w:widowControl w:val="0"/>
        <w:tabs>
          <w:tab w:val="left" w:pos="-720"/>
          <w:tab w:val="left" w:pos="1080"/>
        </w:tabs>
        <w:suppressAutoHyphens/>
        <w:spacing w:after="0" w:line="240" w:lineRule="auto"/>
        <w:ind w:left="720"/>
        <w:jc w:val="both"/>
        <w:rPr>
          <w:rFonts w:eastAsia="Times New Roman" w:cstheme="minorHAnsi"/>
          <w:spacing w:val="-3"/>
          <w:sz w:val="20"/>
          <w:szCs w:val="20"/>
        </w:rPr>
      </w:pPr>
      <w:r w:rsidRPr="004800EE">
        <w:rPr>
          <w:rFonts w:eastAsia="Times New Roman" w:cstheme="minorHAnsi"/>
          <w:spacing w:val="-3"/>
          <w:sz w:val="20"/>
          <w:szCs w:val="20"/>
        </w:rPr>
        <w:t xml:space="preserve">(4)  </w:t>
      </w:r>
      <w:r w:rsidR="00EE7C9D">
        <w:rPr>
          <w:rFonts w:eastAsia="Times New Roman" w:cstheme="minorHAnsi"/>
          <w:spacing w:val="-3"/>
          <w:sz w:val="20"/>
          <w:szCs w:val="20"/>
        </w:rPr>
        <w:tab/>
      </w:r>
      <w:r w:rsidRPr="004800EE">
        <w:rPr>
          <w:rFonts w:eastAsia="Times New Roman" w:cstheme="minorHAnsi"/>
          <w:spacing w:val="-3"/>
          <w:sz w:val="20"/>
          <w:szCs w:val="20"/>
        </w:rPr>
        <w:t>Description of interference and inefficiencies in performing the change;</w:t>
      </w:r>
    </w:p>
    <w:p w:rsidR="00EF602C" w:rsidRPr="004800EE" w:rsidRDefault="00EF602C" w:rsidP="00EE7C9D">
      <w:pPr>
        <w:widowControl w:val="0"/>
        <w:tabs>
          <w:tab w:val="left" w:pos="-720"/>
          <w:tab w:val="left" w:pos="1080"/>
        </w:tabs>
        <w:suppressAutoHyphens/>
        <w:spacing w:after="0" w:line="240" w:lineRule="auto"/>
        <w:ind w:left="720"/>
        <w:jc w:val="both"/>
        <w:rPr>
          <w:rFonts w:eastAsia="Times New Roman" w:cstheme="minorHAnsi"/>
          <w:spacing w:val="-3"/>
          <w:sz w:val="20"/>
          <w:szCs w:val="20"/>
        </w:rPr>
      </w:pPr>
      <w:r w:rsidRPr="004800EE">
        <w:rPr>
          <w:rFonts w:eastAsia="Times New Roman" w:cstheme="minorHAnsi"/>
          <w:spacing w:val="-3"/>
          <w:sz w:val="20"/>
          <w:szCs w:val="20"/>
        </w:rPr>
        <w:t xml:space="preserve">(5)  </w:t>
      </w:r>
      <w:r w:rsidR="00EE7C9D">
        <w:rPr>
          <w:rFonts w:eastAsia="Times New Roman" w:cstheme="minorHAnsi"/>
          <w:spacing w:val="-3"/>
          <w:sz w:val="20"/>
          <w:szCs w:val="20"/>
        </w:rPr>
        <w:tab/>
      </w:r>
      <w:r w:rsidRPr="004800EE">
        <w:rPr>
          <w:rFonts w:eastAsia="Times New Roman" w:cstheme="minorHAnsi"/>
          <w:spacing w:val="-3"/>
          <w:sz w:val="20"/>
          <w:szCs w:val="20"/>
        </w:rPr>
        <w:t>Description of each element of disruption and exactly how work has been, or will be disrupted:</w:t>
      </w:r>
    </w:p>
    <w:p w:rsidR="00EF602C" w:rsidRPr="004800EE" w:rsidRDefault="00EF602C" w:rsidP="004800EE">
      <w:pPr>
        <w:widowControl w:val="0"/>
        <w:tabs>
          <w:tab w:val="left" w:pos="-720"/>
        </w:tabs>
        <w:suppressAutoHyphens/>
        <w:spacing w:after="0" w:line="240" w:lineRule="auto"/>
        <w:ind w:left="720"/>
        <w:jc w:val="both"/>
        <w:rPr>
          <w:rFonts w:eastAsia="Times New Roman" w:cstheme="minorHAnsi"/>
          <w:spacing w:val="-3"/>
          <w:sz w:val="20"/>
          <w:szCs w:val="20"/>
        </w:rPr>
      </w:pPr>
      <w:r w:rsidRPr="004800EE">
        <w:rPr>
          <w:rFonts w:eastAsia="Times New Roman" w:cstheme="minorHAnsi"/>
          <w:spacing w:val="-3"/>
          <w:sz w:val="20"/>
          <w:szCs w:val="20"/>
        </w:rPr>
        <w:tab/>
        <w:t>(i)  The calendar period of time during which disruption occurred, or will occur;</w:t>
      </w:r>
    </w:p>
    <w:p w:rsidR="00EF602C" w:rsidRPr="004800EE" w:rsidRDefault="00EF602C" w:rsidP="004800EE">
      <w:pPr>
        <w:widowControl w:val="0"/>
        <w:tabs>
          <w:tab w:val="left" w:pos="-720"/>
        </w:tabs>
        <w:suppressAutoHyphens/>
        <w:spacing w:after="0" w:line="240" w:lineRule="auto"/>
        <w:ind w:left="720"/>
        <w:jc w:val="both"/>
        <w:rPr>
          <w:rFonts w:eastAsia="Times New Roman" w:cstheme="minorHAnsi"/>
          <w:spacing w:val="-3"/>
          <w:sz w:val="20"/>
          <w:szCs w:val="20"/>
        </w:rPr>
      </w:pPr>
      <w:r w:rsidRPr="004800EE">
        <w:rPr>
          <w:rFonts w:eastAsia="Times New Roman" w:cstheme="minorHAnsi"/>
          <w:spacing w:val="-3"/>
          <w:sz w:val="20"/>
          <w:szCs w:val="20"/>
        </w:rPr>
        <w:t xml:space="preserve">   </w:t>
      </w:r>
      <w:r w:rsidRPr="004800EE">
        <w:rPr>
          <w:rFonts w:eastAsia="Times New Roman" w:cstheme="minorHAnsi"/>
          <w:spacing w:val="-3"/>
          <w:sz w:val="20"/>
          <w:szCs w:val="20"/>
        </w:rPr>
        <w:tab/>
        <w:t>(ii)  Area(s) aboard the vessel where disruption occurred, or will occur;</w:t>
      </w:r>
    </w:p>
    <w:p w:rsidR="00EF602C" w:rsidRPr="004800EE" w:rsidRDefault="00EF602C" w:rsidP="004800EE">
      <w:pPr>
        <w:widowControl w:val="0"/>
        <w:tabs>
          <w:tab w:val="left" w:pos="-720"/>
        </w:tabs>
        <w:suppressAutoHyphens/>
        <w:spacing w:after="0" w:line="240" w:lineRule="auto"/>
        <w:ind w:left="720"/>
        <w:jc w:val="both"/>
        <w:rPr>
          <w:rFonts w:eastAsia="Times New Roman" w:cstheme="minorHAnsi"/>
          <w:spacing w:val="-3"/>
          <w:sz w:val="20"/>
          <w:szCs w:val="20"/>
        </w:rPr>
      </w:pPr>
      <w:r w:rsidRPr="004800EE">
        <w:rPr>
          <w:rFonts w:eastAsia="Times New Roman" w:cstheme="minorHAnsi"/>
          <w:spacing w:val="-3"/>
          <w:sz w:val="20"/>
          <w:szCs w:val="20"/>
        </w:rPr>
        <w:tab/>
        <w:t>(iii)  Trade(s) disrupted, with a breakdown of manhours for each trade;</w:t>
      </w:r>
    </w:p>
    <w:p w:rsidR="00EF602C" w:rsidRPr="004800EE" w:rsidRDefault="00EF602C" w:rsidP="004800EE">
      <w:pPr>
        <w:widowControl w:val="0"/>
        <w:tabs>
          <w:tab w:val="left" w:pos="-720"/>
        </w:tabs>
        <w:suppressAutoHyphens/>
        <w:spacing w:after="0" w:line="240" w:lineRule="auto"/>
        <w:ind w:left="720"/>
        <w:jc w:val="both"/>
        <w:rPr>
          <w:rFonts w:eastAsia="Times New Roman" w:cstheme="minorHAnsi"/>
          <w:spacing w:val="-3"/>
          <w:sz w:val="20"/>
          <w:szCs w:val="20"/>
        </w:rPr>
      </w:pPr>
      <w:r w:rsidRPr="004800EE">
        <w:rPr>
          <w:rFonts w:eastAsia="Times New Roman" w:cstheme="minorHAnsi"/>
          <w:spacing w:val="-3"/>
          <w:sz w:val="20"/>
          <w:szCs w:val="20"/>
        </w:rPr>
        <w:tab/>
        <w:t>(iv)  Scheduling of trades before, during, and after period of disruption;</w:t>
      </w:r>
    </w:p>
    <w:p w:rsidR="00EF602C" w:rsidRPr="004800EE" w:rsidRDefault="00EE7C9D" w:rsidP="004800EE">
      <w:pPr>
        <w:widowControl w:val="0"/>
        <w:tabs>
          <w:tab w:val="left" w:pos="-720"/>
        </w:tabs>
        <w:suppressAutoHyphens/>
        <w:spacing w:after="0" w:line="240" w:lineRule="auto"/>
        <w:ind w:left="720"/>
        <w:jc w:val="both"/>
        <w:rPr>
          <w:rFonts w:eastAsia="Times New Roman" w:cstheme="minorHAnsi"/>
          <w:spacing w:val="-3"/>
          <w:sz w:val="20"/>
          <w:szCs w:val="20"/>
        </w:rPr>
      </w:pPr>
      <w:r>
        <w:rPr>
          <w:rFonts w:eastAsia="Times New Roman" w:cstheme="minorHAnsi"/>
          <w:spacing w:val="-3"/>
          <w:sz w:val="20"/>
          <w:szCs w:val="20"/>
        </w:rPr>
        <w:tab/>
        <w:t>(</w:t>
      </w:r>
      <w:r w:rsidR="00EF602C" w:rsidRPr="004800EE">
        <w:rPr>
          <w:rFonts w:eastAsia="Times New Roman" w:cstheme="minorHAnsi"/>
          <w:spacing w:val="-3"/>
          <w:sz w:val="20"/>
          <w:szCs w:val="20"/>
        </w:rPr>
        <w:t>v)  Description of measures taken to lessen the disruptive effect of the change;</w:t>
      </w:r>
    </w:p>
    <w:p w:rsidR="00EF602C" w:rsidRPr="004800EE" w:rsidRDefault="00EF602C" w:rsidP="00EE7C9D">
      <w:pPr>
        <w:widowControl w:val="0"/>
        <w:tabs>
          <w:tab w:val="left" w:pos="-720"/>
          <w:tab w:val="left" w:pos="1080"/>
        </w:tabs>
        <w:suppressAutoHyphens/>
        <w:spacing w:after="0" w:line="240" w:lineRule="auto"/>
        <w:ind w:left="720"/>
        <w:jc w:val="both"/>
        <w:rPr>
          <w:rFonts w:eastAsia="Times New Roman" w:cstheme="minorHAnsi"/>
          <w:spacing w:val="-3"/>
          <w:sz w:val="20"/>
          <w:szCs w:val="20"/>
        </w:rPr>
      </w:pPr>
      <w:r w:rsidRPr="004800EE">
        <w:rPr>
          <w:rFonts w:eastAsia="Times New Roman" w:cstheme="minorHAnsi"/>
          <w:spacing w:val="-3"/>
          <w:sz w:val="20"/>
          <w:szCs w:val="20"/>
        </w:rPr>
        <w:t xml:space="preserve">(6)  </w:t>
      </w:r>
      <w:r w:rsidR="00EE7C9D">
        <w:rPr>
          <w:rFonts w:eastAsia="Times New Roman" w:cstheme="minorHAnsi"/>
          <w:spacing w:val="-3"/>
          <w:sz w:val="20"/>
          <w:szCs w:val="20"/>
        </w:rPr>
        <w:tab/>
      </w:r>
      <w:r w:rsidRPr="004800EE">
        <w:rPr>
          <w:rFonts w:eastAsia="Times New Roman" w:cstheme="minorHAnsi"/>
          <w:spacing w:val="-3"/>
          <w:sz w:val="20"/>
          <w:szCs w:val="20"/>
        </w:rPr>
        <w:t>D</w:t>
      </w:r>
      <w:r w:rsidR="00EE7C9D">
        <w:rPr>
          <w:rFonts w:eastAsia="Times New Roman" w:cstheme="minorHAnsi"/>
          <w:spacing w:val="-3"/>
          <w:sz w:val="20"/>
          <w:szCs w:val="20"/>
        </w:rPr>
        <w:t>e</w:t>
      </w:r>
      <w:r w:rsidRPr="004800EE">
        <w:rPr>
          <w:rFonts w:eastAsia="Times New Roman" w:cstheme="minorHAnsi"/>
          <w:spacing w:val="-3"/>
          <w:sz w:val="20"/>
          <w:szCs w:val="20"/>
        </w:rPr>
        <w:t>lay in delivery attributable solely to the change;</w:t>
      </w:r>
    </w:p>
    <w:p w:rsidR="00EF602C" w:rsidRPr="004800EE" w:rsidRDefault="00EE7C9D" w:rsidP="00EE7C9D">
      <w:pPr>
        <w:widowControl w:val="0"/>
        <w:tabs>
          <w:tab w:val="left" w:pos="-720"/>
          <w:tab w:val="left" w:pos="1080"/>
        </w:tabs>
        <w:suppressAutoHyphens/>
        <w:spacing w:after="0" w:line="240" w:lineRule="auto"/>
        <w:ind w:left="720"/>
        <w:jc w:val="both"/>
        <w:rPr>
          <w:rFonts w:eastAsia="Times New Roman" w:cstheme="minorHAnsi"/>
          <w:spacing w:val="-3"/>
          <w:sz w:val="20"/>
          <w:szCs w:val="20"/>
        </w:rPr>
      </w:pPr>
      <w:r>
        <w:rPr>
          <w:rFonts w:eastAsia="Times New Roman" w:cstheme="minorHAnsi"/>
          <w:spacing w:val="-3"/>
          <w:sz w:val="20"/>
          <w:szCs w:val="20"/>
        </w:rPr>
        <w:t>(</w:t>
      </w:r>
      <w:r w:rsidR="00EF602C" w:rsidRPr="004800EE">
        <w:rPr>
          <w:rFonts w:eastAsia="Times New Roman" w:cstheme="minorHAnsi"/>
          <w:spacing w:val="-3"/>
          <w:sz w:val="20"/>
          <w:szCs w:val="20"/>
        </w:rPr>
        <w:t xml:space="preserve">7)  </w:t>
      </w:r>
      <w:r>
        <w:rPr>
          <w:rFonts w:eastAsia="Times New Roman" w:cstheme="minorHAnsi"/>
          <w:spacing w:val="-3"/>
          <w:sz w:val="20"/>
          <w:szCs w:val="20"/>
        </w:rPr>
        <w:tab/>
      </w:r>
      <w:r w:rsidR="00EF602C" w:rsidRPr="004800EE">
        <w:rPr>
          <w:rFonts w:eastAsia="Times New Roman" w:cstheme="minorHAnsi"/>
          <w:spacing w:val="-3"/>
          <w:sz w:val="20"/>
          <w:szCs w:val="20"/>
        </w:rPr>
        <w:t>Other work attributable to the change;</w:t>
      </w:r>
    </w:p>
    <w:p w:rsidR="00EF602C" w:rsidRPr="004800EE" w:rsidRDefault="00EE7C9D" w:rsidP="00EE7C9D">
      <w:pPr>
        <w:widowControl w:val="0"/>
        <w:tabs>
          <w:tab w:val="left" w:pos="-720"/>
          <w:tab w:val="left" w:pos="1080"/>
        </w:tabs>
        <w:suppressAutoHyphens/>
        <w:spacing w:after="0" w:line="240" w:lineRule="auto"/>
        <w:ind w:left="1080" w:hanging="360"/>
        <w:jc w:val="both"/>
        <w:rPr>
          <w:rFonts w:eastAsia="Times New Roman" w:cstheme="minorHAnsi"/>
          <w:spacing w:val="-3"/>
          <w:sz w:val="20"/>
          <w:szCs w:val="20"/>
        </w:rPr>
      </w:pPr>
      <w:r>
        <w:rPr>
          <w:rFonts w:eastAsia="Times New Roman" w:cstheme="minorHAnsi"/>
          <w:spacing w:val="-3"/>
          <w:sz w:val="20"/>
          <w:szCs w:val="20"/>
        </w:rPr>
        <w:t>(8</w:t>
      </w:r>
      <w:r w:rsidR="00EF602C" w:rsidRPr="004800EE">
        <w:rPr>
          <w:rFonts w:eastAsia="Times New Roman" w:cstheme="minorHAnsi"/>
          <w:spacing w:val="-3"/>
          <w:sz w:val="20"/>
          <w:szCs w:val="20"/>
        </w:rPr>
        <w:t xml:space="preserve">)  </w:t>
      </w:r>
      <w:r>
        <w:rPr>
          <w:rFonts w:eastAsia="Times New Roman" w:cstheme="minorHAnsi"/>
          <w:spacing w:val="-3"/>
          <w:sz w:val="20"/>
          <w:szCs w:val="20"/>
        </w:rPr>
        <w:tab/>
      </w:r>
      <w:r w:rsidR="00EF602C" w:rsidRPr="004800EE">
        <w:rPr>
          <w:rFonts w:eastAsia="Times New Roman" w:cstheme="minorHAnsi"/>
          <w:spacing w:val="-3"/>
          <w:sz w:val="20"/>
          <w:szCs w:val="20"/>
        </w:rPr>
        <w:t xml:space="preserve">Supplementing the foregoing, a narrative statement of the direct "causal" relationship between any alleged </w:t>
      </w:r>
      <w:r>
        <w:rPr>
          <w:rFonts w:eastAsia="Times New Roman" w:cstheme="minorHAnsi"/>
          <w:spacing w:val="-3"/>
          <w:sz w:val="20"/>
          <w:szCs w:val="20"/>
        </w:rPr>
        <w:t xml:space="preserve">Buyer or </w:t>
      </w:r>
      <w:r w:rsidR="00EF602C" w:rsidRPr="004800EE">
        <w:rPr>
          <w:rFonts w:eastAsia="Times New Roman" w:cstheme="minorHAnsi"/>
          <w:spacing w:val="-3"/>
          <w:sz w:val="20"/>
          <w:szCs w:val="20"/>
        </w:rPr>
        <w:t>Government act or omission and the claimed consequences therefor, cross</w:t>
      </w:r>
      <w:r w:rsidR="00EF602C" w:rsidRPr="004800EE">
        <w:rPr>
          <w:rFonts w:eastAsia="Times New Roman" w:cstheme="minorHAnsi"/>
          <w:spacing w:val="-3"/>
          <w:sz w:val="20"/>
          <w:szCs w:val="20"/>
        </w:rPr>
        <w:noBreakHyphen/>
        <w:t>referenced to the detailed information provided as required above; and</w:t>
      </w:r>
    </w:p>
    <w:p w:rsidR="00EF602C" w:rsidRPr="004800EE" w:rsidRDefault="00EE7C9D" w:rsidP="00EE7C9D">
      <w:pPr>
        <w:widowControl w:val="0"/>
        <w:tabs>
          <w:tab w:val="left" w:pos="-720"/>
        </w:tabs>
        <w:suppressAutoHyphens/>
        <w:spacing w:after="0" w:line="240" w:lineRule="auto"/>
        <w:ind w:left="1080" w:hanging="360"/>
        <w:jc w:val="both"/>
        <w:rPr>
          <w:rFonts w:eastAsia="Times New Roman" w:cstheme="minorHAnsi"/>
          <w:spacing w:val="-3"/>
          <w:sz w:val="20"/>
          <w:szCs w:val="20"/>
        </w:rPr>
      </w:pPr>
      <w:r>
        <w:rPr>
          <w:rFonts w:eastAsia="Times New Roman" w:cstheme="minorHAnsi"/>
          <w:spacing w:val="-3"/>
          <w:sz w:val="20"/>
          <w:szCs w:val="20"/>
        </w:rPr>
        <w:t>(</w:t>
      </w:r>
      <w:r w:rsidR="00EF602C" w:rsidRPr="004800EE">
        <w:rPr>
          <w:rFonts w:eastAsia="Times New Roman" w:cstheme="minorHAnsi"/>
          <w:spacing w:val="-3"/>
          <w:sz w:val="20"/>
          <w:szCs w:val="20"/>
        </w:rPr>
        <w:t xml:space="preserve">9)  </w:t>
      </w:r>
      <w:r>
        <w:rPr>
          <w:rFonts w:eastAsia="Times New Roman" w:cstheme="minorHAnsi"/>
          <w:spacing w:val="-3"/>
          <w:sz w:val="20"/>
          <w:szCs w:val="20"/>
        </w:rPr>
        <w:tab/>
      </w:r>
      <w:r w:rsidR="00EF602C" w:rsidRPr="004800EE">
        <w:rPr>
          <w:rFonts w:eastAsia="Times New Roman" w:cstheme="minorHAnsi"/>
          <w:spacing w:val="-3"/>
          <w:sz w:val="20"/>
          <w:szCs w:val="20"/>
        </w:rPr>
        <w:t xml:space="preserve">A statement setting forth a comparative enumeration of the amounts "budgeted" for the cost elements, including the material costs, labor hours and pertinent indirect costs, estimated by </w:t>
      </w:r>
      <w:r w:rsidR="00DA32B6">
        <w:rPr>
          <w:rFonts w:eastAsia="Times New Roman" w:cstheme="minorHAnsi"/>
          <w:spacing w:val="-3"/>
          <w:sz w:val="20"/>
          <w:szCs w:val="20"/>
        </w:rPr>
        <w:t>Selle</w:t>
      </w:r>
      <w:r w:rsidR="00EF602C" w:rsidRPr="004800EE">
        <w:rPr>
          <w:rFonts w:eastAsia="Times New Roman" w:cstheme="minorHAnsi"/>
          <w:spacing w:val="-3"/>
          <w:sz w:val="20"/>
          <w:szCs w:val="20"/>
        </w:rPr>
        <w:t xml:space="preserve">r in preparing its initial and ultimate proposal(s) for this </w:t>
      </w:r>
      <w:r>
        <w:rPr>
          <w:rFonts w:eastAsia="Times New Roman" w:cstheme="minorHAnsi"/>
          <w:spacing w:val="-3"/>
          <w:sz w:val="20"/>
          <w:szCs w:val="20"/>
        </w:rPr>
        <w:t>Order</w:t>
      </w:r>
      <w:r w:rsidR="00EF602C" w:rsidRPr="004800EE">
        <w:rPr>
          <w:rFonts w:eastAsia="Times New Roman" w:cstheme="minorHAnsi"/>
          <w:spacing w:val="-3"/>
          <w:sz w:val="20"/>
          <w:szCs w:val="20"/>
        </w:rPr>
        <w:t>, and the amounts claimed to have been incurred and/or projected to be incurred corresponding to each such "budgeted cost" elements.</w:t>
      </w:r>
    </w:p>
    <w:p w:rsidR="00EF602C" w:rsidRPr="004800EE" w:rsidRDefault="00EE7C9D" w:rsidP="00EE7C9D">
      <w:pPr>
        <w:widowControl w:val="0"/>
        <w:tabs>
          <w:tab w:val="left" w:pos="-720"/>
        </w:tabs>
        <w:suppressAutoHyphens/>
        <w:spacing w:after="0" w:line="240" w:lineRule="auto"/>
        <w:ind w:left="720" w:hanging="360"/>
        <w:jc w:val="both"/>
        <w:rPr>
          <w:rFonts w:eastAsia="Times New Roman" w:cstheme="minorHAnsi"/>
          <w:spacing w:val="-3"/>
          <w:sz w:val="20"/>
          <w:szCs w:val="20"/>
        </w:rPr>
      </w:pPr>
      <w:r>
        <w:rPr>
          <w:rFonts w:eastAsia="Times New Roman" w:cstheme="minorHAnsi"/>
          <w:spacing w:val="-3"/>
          <w:sz w:val="20"/>
          <w:szCs w:val="20"/>
        </w:rPr>
        <w:t>C.</w:t>
      </w:r>
      <w:r>
        <w:rPr>
          <w:rFonts w:eastAsia="Times New Roman" w:cstheme="minorHAnsi"/>
          <w:spacing w:val="-3"/>
          <w:sz w:val="20"/>
          <w:szCs w:val="20"/>
        </w:rPr>
        <w:tab/>
      </w:r>
      <w:r w:rsidR="00EF602C" w:rsidRPr="004800EE">
        <w:rPr>
          <w:rFonts w:eastAsia="Times New Roman" w:cstheme="minorHAnsi"/>
          <w:spacing w:val="-3"/>
          <w:sz w:val="20"/>
          <w:szCs w:val="20"/>
        </w:rPr>
        <w:t xml:space="preserve">Each proposal in excess of $100,000 submitted in support of a claim for equitable adjustment under any requirement of this </w:t>
      </w:r>
      <w:r>
        <w:rPr>
          <w:rFonts w:eastAsia="Times New Roman" w:cstheme="minorHAnsi"/>
          <w:spacing w:val="-3"/>
          <w:sz w:val="20"/>
          <w:szCs w:val="20"/>
        </w:rPr>
        <w:t xml:space="preserve">Order </w:t>
      </w:r>
      <w:r w:rsidR="00EF602C" w:rsidRPr="004800EE">
        <w:rPr>
          <w:rFonts w:eastAsia="Times New Roman" w:cstheme="minorHAnsi"/>
          <w:spacing w:val="-3"/>
          <w:sz w:val="20"/>
          <w:szCs w:val="20"/>
        </w:rPr>
        <w:t xml:space="preserve">shall, in addition to the information required by paragraph </w:t>
      </w:r>
      <w:r>
        <w:rPr>
          <w:rFonts w:eastAsia="Times New Roman" w:cstheme="minorHAnsi"/>
          <w:spacing w:val="-3"/>
          <w:sz w:val="20"/>
          <w:szCs w:val="20"/>
        </w:rPr>
        <w:t>B</w:t>
      </w:r>
      <w:r w:rsidR="00EF602C" w:rsidRPr="004800EE">
        <w:rPr>
          <w:rFonts w:eastAsia="Times New Roman" w:cstheme="minorHAnsi"/>
          <w:spacing w:val="-3"/>
          <w:sz w:val="20"/>
          <w:szCs w:val="20"/>
        </w:rPr>
        <w:t xml:space="preserve"> hereo</w:t>
      </w:r>
      <w:r>
        <w:rPr>
          <w:rFonts w:eastAsia="Times New Roman" w:cstheme="minorHAnsi"/>
          <w:spacing w:val="-3"/>
          <w:sz w:val="20"/>
          <w:szCs w:val="20"/>
        </w:rPr>
        <w:t>f, contain such information as</w:t>
      </w:r>
      <w:r w:rsidR="00EF602C" w:rsidRPr="004800EE">
        <w:rPr>
          <w:rFonts w:eastAsia="Times New Roman" w:cstheme="minorHAnsi"/>
          <w:spacing w:val="-3"/>
          <w:sz w:val="20"/>
          <w:szCs w:val="20"/>
        </w:rPr>
        <w:t xml:space="preserve"> </w:t>
      </w:r>
      <w:r w:rsidR="00DA32B6">
        <w:rPr>
          <w:rFonts w:eastAsia="Times New Roman" w:cstheme="minorHAnsi"/>
          <w:spacing w:val="-3"/>
          <w:sz w:val="20"/>
          <w:szCs w:val="20"/>
        </w:rPr>
        <w:t>Buyer</w:t>
      </w:r>
      <w:r w:rsidR="00EF602C" w:rsidRPr="004800EE">
        <w:rPr>
          <w:rFonts w:eastAsia="Times New Roman" w:cstheme="minorHAnsi"/>
          <w:spacing w:val="-3"/>
          <w:sz w:val="20"/>
          <w:szCs w:val="20"/>
        </w:rPr>
        <w:t xml:space="preserve"> may require with respect to each individual claim item.</w:t>
      </w:r>
    </w:p>
    <w:p w:rsidR="00EF602C" w:rsidRPr="00885B3A" w:rsidRDefault="00EE7C9D" w:rsidP="00EE7C9D">
      <w:pPr>
        <w:widowControl w:val="0"/>
        <w:tabs>
          <w:tab w:val="left" w:pos="-720"/>
        </w:tabs>
        <w:suppressAutoHyphens/>
        <w:spacing w:after="0" w:line="240" w:lineRule="auto"/>
        <w:ind w:left="720" w:hanging="360"/>
        <w:jc w:val="both"/>
        <w:rPr>
          <w:rFonts w:ascii="Times New Roman" w:eastAsia="Times New Roman" w:hAnsi="Times New Roman" w:cs="Times New Roman"/>
          <w:spacing w:val="-3"/>
          <w:sz w:val="20"/>
          <w:szCs w:val="20"/>
        </w:rPr>
      </w:pPr>
      <w:r>
        <w:rPr>
          <w:rFonts w:eastAsia="Times New Roman" w:cstheme="minorHAnsi"/>
          <w:spacing w:val="-3"/>
          <w:sz w:val="20"/>
          <w:szCs w:val="20"/>
        </w:rPr>
        <w:t>D.</w:t>
      </w:r>
      <w:r>
        <w:rPr>
          <w:rFonts w:eastAsia="Times New Roman" w:cstheme="minorHAnsi"/>
          <w:spacing w:val="-3"/>
          <w:sz w:val="20"/>
          <w:szCs w:val="20"/>
        </w:rPr>
        <w:tab/>
      </w:r>
      <w:r w:rsidR="00EF602C" w:rsidRPr="004800EE">
        <w:rPr>
          <w:rFonts w:eastAsia="Times New Roman" w:cstheme="minorHAnsi"/>
          <w:spacing w:val="-3"/>
          <w:sz w:val="20"/>
          <w:szCs w:val="20"/>
        </w:rPr>
        <w:t xml:space="preserve">It is recognized that individual claims for equitable adjustment may not include all of the factors listed in paragraph </w:t>
      </w:r>
      <w:r>
        <w:rPr>
          <w:rFonts w:eastAsia="Times New Roman" w:cstheme="minorHAnsi"/>
          <w:spacing w:val="-3"/>
          <w:sz w:val="20"/>
          <w:szCs w:val="20"/>
        </w:rPr>
        <w:t>B</w:t>
      </w:r>
      <w:r w:rsidR="00EF602C" w:rsidRPr="004800EE">
        <w:rPr>
          <w:rFonts w:eastAsia="Times New Roman" w:cstheme="minorHAnsi"/>
          <w:spacing w:val="-3"/>
          <w:sz w:val="20"/>
          <w:szCs w:val="20"/>
        </w:rPr>
        <w:t xml:space="preserve"> above.  Accordingly, </w:t>
      </w:r>
      <w:r w:rsidR="00DA32B6">
        <w:rPr>
          <w:rFonts w:eastAsia="Times New Roman" w:cstheme="minorHAnsi"/>
          <w:spacing w:val="-3"/>
          <w:sz w:val="20"/>
          <w:szCs w:val="20"/>
        </w:rPr>
        <w:t>Selle</w:t>
      </w:r>
      <w:r w:rsidR="00EF602C" w:rsidRPr="004800EE">
        <w:rPr>
          <w:rFonts w:eastAsia="Times New Roman" w:cstheme="minorHAnsi"/>
          <w:spacing w:val="-3"/>
          <w:sz w:val="20"/>
          <w:szCs w:val="20"/>
        </w:rPr>
        <w:t xml:space="preserve">r is required to set forth in its proposal information only with respect to those factors </w:t>
      </w:r>
      <w:r>
        <w:rPr>
          <w:rFonts w:eastAsia="Times New Roman" w:cstheme="minorHAnsi"/>
          <w:spacing w:val="-3"/>
          <w:sz w:val="20"/>
          <w:szCs w:val="20"/>
        </w:rPr>
        <w:t>that</w:t>
      </w:r>
      <w:r w:rsidR="00EF602C" w:rsidRPr="004800EE">
        <w:rPr>
          <w:rFonts w:eastAsia="Times New Roman" w:cstheme="minorHAnsi"/>
          <w:spacing w:val="-3"/>
          <w:sz w:val="20"/>
          <w:szCs w:val="20"/>
        </w:rPr>
        <w:t xml:space="preserve"> are comprehended in the individual claim for equitable adjustment.  In any event, the information furnished hereunder shall be in sufficient detail to permit </w:t>
      </w:r>
      <w:r w:rsidR="00DA32B6">
        <w:rPr>
          <w:rFonts w:eastAsia="Times New Roman" w:cstheme="minorHAnsi"/>
          <w:spacing w:val="-3"/>
          <w:sz w:val="20"/>
          <w:szCs w:val="20"/>
        </w:rPr>
        <w:t>Buyer</w:t>
      </w:r>
      <w:r w:rsidR="00EF602C" w:rsidRPr="004800EE">
        <w:rPr>
          <w:rFonts w:eastAsia="Times New Roman" w:cstheme="minorHAnsi"/>
          <w:spacing w:val="-3"/>
          <w:sz w:val="20"/>
          <w:szCs w:val="20"/>
        </w:rPr>
        <w:t xml:space="preserve"> to cross-reference the claimed increased costs, or delay in delivery, or both, as appropriate, submitted pursuant to paragraph </w:t>
      </w:r>
      <w:r>
        <w:rPr>
          <w:rFonts w:eastAsia="Times New Roman" w:cstheme="minorHAnsi"/>
          <w:spacing w:val="-3"/>
          <w:sz w:val="20"/>
          <w:szCs w:val="20"/>
        </w:rPr>
        <w:t>C</w:t>
      </w:r>
      <w:r w:rsidR="00EF602C" w:rsidRPr="004800EE">
        <w:rPr>
          <w:rFonts w:eastAsia="Times New Roman" w:cstheme="minorHAnsi"/>
          <w:spacing w:val="-3"/>
          <w:sz w:val="20"/>
          <w:szCs w:val="20"/>
        </w:rPr>
        <w:t xml:space="preserve"> of this requirement, with the information submitted pursuant to paragraph </w:t>
      </w:r>
      <w:r>
        <w:rPr>
          <w:rFonts w:eastAsia="Times New Roman" w:cstheme="minorHAnsi"/>
          <w:spacing w:val="-3"/>
          <w:sz w:val="20"/>
          <w:szCs w:val="20"/>
        </w:rPr>
        <w:t>B</w:t>
      </w:r>
      <w:r w:rsidR="00EF602C" w:rsidRPr="004800EE">
        <w:rPr>
          <w:rFonts w:eastAsia="Times New Roman" w:cstheme="minorHAnsi"/>
          <w:spacing w:val="-3"/>
          <w:sz w:val="20"/>
          <w:szCs w:val="20"/>
        </w:rPr>
        <w:t xml:space="preserve"> hereof.</w:t>
      </w:r>
    </w:p>
    <w:p w:rsidR="00EF602C" w:rsidRPr="0033448C" w:rsidRDefault="00EF602C" w:rsidP="00EF602C">
      <w:pPr>
        <w:pStyle w:val="ListParagraph"/>
        <w:spacing w:after="0" w:line="220" w:lineRule="exact"/>
        <w:ind w:left="360"/>
        <w:jc w:val="both"/>
        <w:rPr>
          <w:sz w:val="20"/>
          <w:szCs w:val="20"/>
        </w:rPr>
      </w:pPr>
    </w:p>
    <w:p w:rsidR="00BA5D67" w:rsidRPr="00464189" w:rsidRDefault="00BA5D67" w:rsidP="00BA5D67">
      <w:pPr>
        <w:pStyle w:val="ListParagraph"/>
        <w:numPr>
          <w:ilvl w:val="0"/>
          <w:numId w:val="12"/>
        </w:numPr>
        <w:spacing w:after="0" w:line="220" w:lineRule="exact"/>
        <w:jc w:val="both"/>
        <w:rPr>
          <w:sz w:val="20"/>
          <w:szCs w:val="20"/>
        </w:rPr>
      </w:pPr>
      <w:r w:rsidRPr="00464189">
        <w:rPr>
          <w:b/>
          <w:sz w:val="20"/>
          <w:szCs w:val="20"/>
        </w:rPr>
        <w:t>FAR/DFARS - PROVISIONS INCORPORATED BY REFERENCE</w:t>
      </w:r>
      <w:bookmarkEnd w:id="14"/>
      <w:r w:rsidRPr="00464189">
        <w:rPr>
          <w:b/>
          <w:sz w:val="20"/>
          <w:szCs w:val="20"/>
        </w:rPr>
        <w:t xml:space="preserve">.  </w:t>
      </w:r>
      <w:hyperlink w:anchor="_top" w:history="1">
        <w:r w:rsidRPr="00464189">
          <w:rPr>
            <w:rStyle w:val="Hyperlink"/>
            <w:b/>
            <w:sz w:val="20"/>
            <w:szCs w:val="20"/>
          </w:rPr>
          <w:t>(back to top)</w:t>
        </w:r>
      </w:hyperlink>
      <w:r w:rsidRPr="00464189">
        <w:rPr>
          <w:b/>
          <w:sz w:val="20"/>
          <w:szCs w:val="20"/>
        </w:rPr>
        <w:t xml:space="preserve">  </w:t>
      </w:r>
    </w:p>
    <w:p w:rsidR="00BA5D67" w:rsidRPr="00464189" w:rsidRDefault="00BA5D67" w:rsidP="00BA5D67">
      <w:pPr>
        <w:pStyle w:val="ListParagraph"/>
        <w:numPr>
          <w:ilvl w:val="1"/>
          <w:numId w:val="12"/>
        </w:numPr>
        <w:spacing w:after="0" w:line="220" w:lineRule="exact"/>
        <w:jc w:val="both"/>
        <w:rPr>
          <w:rFonts w:cs="Arial"/>
          <w:sz w:val="20"/>
          <w:szCs w:val="20"/>
        </w:rPr>
      </w:pPr>
      <w:r w:rsidRPr="00464189">
        <w:rPr>
          <w:rFonts w:cs="Arial"/>
          <w:sz w:val="20"/>
          <w:szCs w:val="20"/>
        </w:rPr>
        <w:t>The below listed FAR and DFARS clauses are incorporated by reference and made part of this Order with the same force and effect as though set forth in full text</w:t>
      </w:r>
      <w:r>
        <w:rPr>
          <w:rFonts w:cs="Arial"/>
          <w:sz w:val="20"/>
          <w:szCs w:val="20"/>
        </w:rPr>
        <w:t xml:space="preserve">, and supersede and replace all FAR and DFARS clauses incorporated by reference in the Section titled </w:t>
      </w:r>
      <w:r w:rsidRPr="00B1289A">
        <w:rPr>
          <w:rFonts w:cs="Arial"/>
          <w:sz w:val="20"/>
          <w:szCs w:val="20"/>
        </w:rPr>
        <w:t>FAR/DFARS CLAUSES/PROVISIONS</w:t>
      </w:r>
      <w:r>
        <w:rPr>
          <w:rFonts w:cs="Arial"/>
          <w:sz w:val="20"/>
          <w:szCs w:val="20"/>
        </w:rPr>
        <w:t xml:space="preserve"> in </w:t>
      </w:r>
      <w:r w:rsidR="00EE69BD">
        <w:rPr>
          <w:rFonts w:cs="Arial"/>
          <w:sz w:val="20"/>
          <w:szCs w:val="20"/>
        </w:rPr>
        <w:t>Buyer</w:t>
      </w:r>
      <w:r>
        <w:rPr>
          <w:rFonts w:cs="Arial"/>
          <w:sz w:val="20"/>
          <w:szCs w:val="20"/>
        </w:rPr>
        <w:t xml:space="preserve">’s Form SBF P9328, General Provisions for Orders under U.S. Government Contracts, or Form SBF P9482, </w:t>
      </w:r>
      <w:r w:rsidRPr="007D645B">
        <w:rPr>
          <w:rFonts w:cs="Arial"/>
          <w:sz w:val="20"/>
          <w:szCs w:val="20"/>
        </w:rPr>
        <w:t>General Provisions For Orders For Commercial Items Acquired Under U.S. Government Contracts</w:t>
      </w:r>
      <w:r>
        <w:rPr>
          <w:rFonts w:cs="Arial"/>
          <w:sz w:val="20"/>
          <w:szCs w:val="20"/>
        </w:rPr>
        <w:t>, as applicable</w:t>
      </w:r>
      <w:r w:rsidRPr="00464189">
        <w:rPr>
          <w:rFonts w:cs="Arial"/>
          <w:sz w:val="20"/>
          <w:szCs w:val="20"/>
        </w:rPr>
        <w:t xml:space="preserve">. </w:t>
      </w:r>
    </w:p>
    <w:p w:rsidR="00BA5D67" w:rsidRPr="00464189" w:rsidRDefault="00BA5D67" w:rsidP="00BA5D67">
      <w:pPr>
        <w:pStyle w:val="ListParagraph"/>
        <w:numPr>
          <w:ilvl w:val="1"/>
          <w:numId w:val="12"/>
        </w:numPr>
        <w:spacing w:after="0" w:line="220" w:lineRule="exact"/>
        <w:jc w:val="both"/>
        <w:rPr>
          <w:sz w:val="20"/>
          <w:szCs w:val="20"/>
        </w:rPr>
      </w:pPr>
      <w:r w:rsidRPr="00464189">
        <w:rPr>
          <w:rFonts w:cs="Arial"/>
          <w:sz w:val="20"/>
          <w:szCs w:val="20"/>
        </w:rPr>
        <w:t>Unless the text in these clauses clearly reserves rights in the Government only or as otherwise noted, the terms “Contractor” means “</w:t>
      </w:r>
      <w:r w:rsidR="00EE69BD">
        <w:rPr>
          <w:rFonts w:cs="Arial"/>
          <w:sz w:val="20"/>
          <w:szCs w:val="20"/>
        </w:rPr>
        <w:t>Seller</w:t>
      </w:r>
      <w:r w:rsidRPr="00464189">
        <w:rPr>
          <w:rFonts w:cs="Arial"/>
          <w:sz w:val="20"/>
          <w:szCs w:val="20"/>
        </w:rPr>
        <w:t>,” “Contracting Officer” means “</w:t>
      </w:r>
      <w:r w:rsidR="00EE69BD">
        <w:rPr>
          <w:rFonts w:cs="Arial"/>
          <w:sz w:val="20"/>
          <w:szCs w:val="20"/>
        </w:rPr>
        <w:t>Buyer</w:t>
      </w:r>
      <w:r w:rsidRPr="00464189">
        <w:rPr>
          <w:rFonts w:cs="Arial"/>
          <w:sz w:val="20"/>
          <w:szCs w:val="20"/>
        </w:rPr>
        <w:t>,” “Contract” means this Order and “Government” means “</w:t>
      </w:r>
      <w:r w:rsidR="00EE69BD">
        <w:rPr>
          <w:rFonts w:cs="Arial"/>
          <w:sz w:val="20"/>
          <w:szCs w:val="20"/>
        </w:rPr>
        <w:t>Buyer</w:t>
      </w:r>
      <w:r w:rsidRPr="00464189">
        <w:rPr>
          <w:rFonts w:cs="Arial"/>
          <w:sz w:val="20"/>
          <w:szCs w:val="20"/>
        </w:rPr>
        <w:t xml:space="preserve"> or the Government.”  </w:t>
      </w:r>
      <w:r w:rsidRPr="00464189">
        <w:rPr>
          <w:sz w:val="20"/>
          <w:szCs w:val="20"/>
        </w:rPr>
        <w:t>However, the words “Government” and “Contracting Officer” do not change when a right, act, authorization or obligation can be granted or performed only by the Government or the Prime Contract contracting officer or duly authorized representative.</w:t>
      </w:r>
    </w:p>
    <w:p w:rsidR="00BA5D67" w:rsidRPr="00A041AA" w:rsidRDefault="00BA5D67" w:rsidP="00BA5D67">
      <w:pPr>
        <w:pStyle w:val="ListParagraph"/>
        <w:numPr>
          <w:ilvl w:val="1"/>
          <w:numId w:val="12"/>
        </w:numPr>
        <w:spacing w:after="0" w:line="240" w:lineRule="auto"/>
        <w:rPr>
          <w:rFonts w:eastAsia="Times New Roman" w:cs="Times New Roman"/>
          <w:bCs/>
          <w:sz w:val="20"/>
          <w:szCs w:val="20"/>
        </w:rPr>
      </w:pPr>
      <w:r w:rsidRPr="00A90901">
        <w:rPr>
          <w:rFonts w:eastAsia="Times New Roman" w:cs="Times New Roman"/>
          <w:bCs/>
          <w:sz w:val="20"/>
          <w:szCs w:val="20"/>
        </w:rPr>
        <w:t xml:space="preserve">Applicable thresholds include Truthful </w:t>
      </w:r>
      <w:r w:rsidRPr="00A041AA">
        <w:rPr>
          <w:rFonts w:eastAsia="Times New Roman" w:cs="Times New Roman"/>
          <w:bCs/>
          <w:sz w:val="20"/>
          <w:szCs w:val="20"/>
        </w:rPr>
        <w:t>Cost and Pricing Data (formerly known as TINA) threshold at</w:t>
      </w:r>
      <w:r w:rsidR="00DA32B6" w:rsidRPr="00A041AA">
        <w:rPr>
          <w:rFonts w:eastAsia="Times New Roman" w:cs="Times New Roman"/>
          <w:bCs/>
          <w:sz w:val="20"/>
          <w:szCs w:val="20"/>
        </w:rPr>
        <w:t xml:space="preserve"> $2,000,000</w:t>
      </w:r>
      <w:r w:rsidRPr="00A041AA">
        <w:rPr>
          <w:rFonts w:eastAsia="Times New Roman" w:cs="Times New Roman"/>
          <w:bCs/>
          <w:sz w:val="20"/>
          <w:szCs w:val="20"/>
        </w:rPr>
        <w:t>; Simplified Acquisition Threshold (SAT) at $</w:t>
      </w:r>
      <w:r w:rsidR="004B6E28" w:rsidRPr="00A041AA">
        <w:rPr>
          <w:rFonts w:eastAsia="Times New Roman" w:cs="Times New Roman"/>
          <w:bCs/>
          <w:sz w:val="20"/>
          <w:szCs w:val="20"/>
        </w:rPr>
        <w:t>2</w:t>
      </w:r>
      <w:r w:rsidRPr="00A041AA">
        <w:rPr>
          <w:rFonts w:eastAsia="Times New Roman" w:cs="Times New Roman"/>
          <w:bCs/>
          <w:sz w:val="20"/>
          <w:szCs w:val="20"/>
        </w:rPr>
        <w:t>50,000; and Micro Purchase Threshold at $</w:t>
      </w:r>
      <w:r w:rsidR="004B6E28" w:rsidRPr="00A041AA">
        <w:rPr>
          <w:rFonts w:eastAsia="Times New Roman" w:cs="Times New Roman"/>
          <w:bCs/>
          <w:sz w:val="20"/>
          <w:szCs w:val="20"/>
        </w:rPr>
        <w:t>10,0</w:t>
      </w:r>
      <w:r w:rsidRPr="00A041AA">
        <w:rPr>
          <w:rFonts w:eastAsia="Times New Roman" w:cs="Times New Roman"/>
          <w:bCs/>
          <w:sz w:val="20"/>
          <w:szCs w:val="20"/>
        </w:rPr>
        <w:t xml:space="preserve">00. </w:t>
      </w:r>
    </w:p>
    <w:p w:rsidR="00BA5D67" w:rsidRPr="00ED1571" w:rsidRDefault="00BA5D67" w:rsidP="00BA5D67">
      <w:pPr>
        <w:pStyle w:val="list11"/>
        <w:numPr>
          <w:ilvl w:val="1"/>
          <w:numId w:val="12"/>
        </w:numPr>
        <w:rPr>
          <w:rFonts w:asciiTheme="minorHAnsi" w:hAnsiTheme="minorHAnsi" w:cs="Arial"/>
        </w:rPr>
      </w:pPr>
      <w:r w:rsidRPr="00ED1571">
        <w:rPr>
          <w:rFonts w:asciiTheme="minorHAnsi" w:hAnsiTheme="minorHAnsi" w:cs="Arial"/>
        </w:rPr>
        <w:t xml:space="preserve">Whenever the FAR or DFARS clauses include a requirement for the resolution of disputes between the Parties in accordance with the “Disputes clause,” the dispute shall be disposed of in accordance with the provision entitled “Disputes” in this Order. </w:t>
      </w:r>
    </w:p>
    <w:p w:rsidR="00BA5D67" w:rsidRDefault="00BA5D67" w:rsidP="00BA5D67">
      <w:pPr>
        <w:pStyle w:val="ListParagraph"/>
        <w:numPr>
          <w:ilvl w:val="1"/>
          <w:numId w:val="12"/>
        </w:numPr>
        <w:spacing w:after="0" w:line="220" w:lineRule="exact"/>
        <w:jc w:val="both"/>
        <w:rPr>
          <w:sz w:val="20"/>
          <w:szCs w:val="20"/>
        </w:rPr>
      </w:pPr>
      <w:r w:rsidRPr="00464189">
        <w:rPr>
          <w:sz w:val="20"/>
          <w:szCs w:val="20"/>
        </w:rPr>
        <w:t xml:space="preserve">The full text of a clause may be accessed electronically at </w:t>
      </w:r>
      <w:hyperlink r:id="rId10" w:history="1">
        <w:r w:rsidRPr="00464189">
          <w:rPr>
            <w:rStyle w:val="Hyperlink"/>
            <w:sz w:val="20"/>
            <w:szCs w:val="20"/>
          </w:rPr>
          <w:t>http://farsite.hill.af.mil</w:t>
        </w:r>
      </w:hyperlink>
      <w:r w:rsidRPr="00464189">
        <w:rPr>
          <w:sz w:val="20"/>
          <w:szCs w:val="20"/>
        </w:rPr>
        <w:t>.</w:t>
      </w:r>
    </w:p>
    <w:p w:rsidR="00BA5D67" w:rsidRDefault="00BA5D67" w:rsidP="00BA5D67">
      <w:pPr>
        <w:spacing w:after="0" w:line="220" w:lineRule="exact"/>
        <w:jc w:val="both"/>
        <w:rPr>
          <w:sz w:val="20"/>
          <w:szCs w:val="20"/>
        </w:rPr>
      </w:pPr>
    </w:p>
    <w:p w:rsidR="00BA5D67" w:rsidRPr="00B05440" w:rsidRDefault="00BA5D67" w:rsidP="00B05440">
      <w:pPr>
        <w:spacing w:after="0" w:line="240" w:lineRule="auto"/>
        <w:jc w:val="both"/>
        <w:rPr>
          <w:sz w:val="20"/>
          <w:szCs w:val="20"/>
        </w:rPr>
      </w:pPr>
    </w:p>
    <w:tbl>
      <w:tblPr>
        <w:tblpPr w:leftFromText="180" w:rightFromText="180" w:vertAnchor="text" w:tblpX="640" w:tblpY="1"/>
        <w:tblOverlap w:val="never"/>
        <w:tblW w:w="10170" w:type="dxa"/>
        <w:tblLayout w:type="fixed"/>
        <w:tblCellMar>
          <w:left w:w="100" w:type="dxa"/>
          <w:right w:w="100" w:type="dxa"/>
        </w:tblCellMar>
        <w:tblLook w:val="0000" w:firstRow="0" w:lastRow="0" w:firstColumn="0" w:lastColumn="0" w:noHBand="0" w:noVBand="0"/>
      </w:tblPr>
      <w:tblGrid>
        <w:gridCol w:w="1620"/>
        <w:gridCol w:w="7290"/>
        <w:gridCol w:w="1260"/>
      </w:tblGrid>
      <w:tr w:rsidR="00B1289A" w:rsidRPr="00CC56B7" w:rsidTr="00EE69BD">
        <w:trPr>
          <w:tblHeader/>
        </w:trPr>
        <w:tc>
          <w:tcPr>
            <w:tcW w:w="1620" w:type="dxa"/>
            <w:tcBorders>
              <w:top w:val="single" w:sz="6" w:space="0" w:color="auto"/>
              <w:left w:val="single" w:sz="6" w:space="0" w:color="auto"/>
            </w:tcBorders>
            <w:shd w:val="pct25" w:color="auto" w:fill="auto"/>
          </w:tcPr>
          <w:p w:rsidR="00B1289A" w:rsidRPr="00CC56B7" w:rsidRDefault="00B1289A" w:rsidP="003E1753">
            <w:pPr>
              <w:spacing w:after="0" w:line="240" w:lineRule="auto"/>
            </w:pPr>
            <w:r w:rsidRPr="00CC56B7">
              <w:lastRenderedPageBreak/>
              <w:t>CLAUSE NUMBER</w:t>
            </w:r>
          </w:p>
        </w:tc>
        <w:tc>
          <w:tcPr>
            <w:tcW w:w="7290" w:type="dxa"/>
            <w:tcBorders>
              <w:top w:val="single" w:sz="6" w:space="0" w:color="auto"/>
              <w:left w:val="single" w:sz="6" w:space="0" w:color="auto"/>
            </w:tcBorders>
            <w:shd w:val="pct25" w:color="auto" w:fill="auto"/>
          </w:tcPr>
          <w:p w:rsidR="00B1289A" w:rsidRPr="00CC56B7" w:rsidRDefault="00B1289A" w:rsidP="00E44430">
            <w:pPr>
              <w:keepNext/>
              <w:keepLines/>
              <w:spacing w:after="0" w:line="240" w:lineRule="auto"/>
            </w:pPr>
            <w:r w:rsidRPr="00CC56B7">
              <w:t>CLAUSE NAME</w:t>
            </w:r>
          </w:p>
        </w:tc>
        <w:tc>
          <w:tcPr>
            <w:tcW w:w="1260" w:type="dxa"/>
            <w:tcBorders>
              <w:top w:val="single" w:sz="6" w:space="0" w:color="auto"/>
              <w:left w:val="single" w:sz="6" w:space="0" w:color="auto"/>
              <w:right w:val="single" w:sz="6" w:space="0" w:color="auto"/>
            </w:tcBorders>
            <w:shd w:val="pct25" w:color="auto" w:fill="auto"/>
          </w:tcPr>
          <w:p w:rsidR="00B1289A" w:rsidRPr="00CC56B7" w:rsidRDefault="00B1289A" w:rsidP="003E1753">
            <w:pPr>
              <w:spacing w:after="0" w:line="240" w:lineRule="auto"/>
              <w:jc w:val="center"/>
            </w:pPr>
            <w:r w:rsidRPr="00CC56B7">
              <w:t>CLAUSE DATE</w:t>
            </w:r>
          </w:p>
        </w:tc>
      </w:tr>
      <w:tr w:rsidR="00B1289A" w:rsidRPr="00CC56B7" w:rsidTr="00EE69BD">
        <w:trPr>
          <w:tblHeader/>
        </w:trPr>
        <w:tc>
          <w:tcPr>
            <w:tcW w:w="1620" w:type="dxa"/>
            <w:tcBorders>
              <w:top w:val="single" w:sz="6" w:space="0" w:color="auto"/>
              <w:left w:val="single" w:sz="6" w:space="0" w:color="auto"/>
              <w:bottom w:val="single" w:sz="6" w:space="0" w:color="auto"/>
            </w:tcBorders>
          </w:tcPr>
          <w:p w:rsidR="00B1289A" w:rsidRPr="00CC56B7" w:rsidRDefault="00B1289A" w:rsidP="003E1753">
            <w:pPr>
              <w:spacing w:after="0" w:line="240" w:lineRule="auto"/>
            </w:pPr>
            <w:r w:rsidRPr="00CC56B7">
              <w:rPr>
                <w:b/>
              </w:rPr>
              <w:t>FAR</w:t>
            </w:r>
          </w:p>
        </w:tc>
        <w:tc>
          <w:tcPr>
            <w:tcW w:w="7290" w:type="dxa"/>
            <w:tcBorders>
              <w:top w:val="single" w:sz="6" w:space="0" w:color="auto"/>
              <w:left w:val="single" w:sz="6" w:space="0" w:color="auto"/>
              <w:bottom w:val="single" w:sz="6" w:space="0" w:color="auto"/>
            </w:tcBorders>
          </w:tcPr>
          <w:p w:rsidR="00B1289A" w:rsidRPr="00CC56B7" w:rsidRDefault="00B1289A" w:rsidP="00E44430">
            <w:pPr>
              <w:keepNext/>
              <w:keepLines/>
              <w:spacing w:after="0" w:line="240" w:lineRule="auto"/>
            </w:pPr>
            <w:r w:rsidRPr="00CC56B7">
              <w:rPr>
                <w:b/>
              </w:rPr>
              <w:t xml:space="preserve">Federal Acquisition Regulation </w:t>
            </w:r>
          </w:p>
        </w:tc>
        <w:tc>
          <w:tcPr>
            <w:tcW w:w="1260" w:type="dxa"/>
            <w:tcBorders>
              <w:top w:val="single" w:sz="6" w:space="0" w:color="auto"/>
              <w:left w:val="single" w:sz="6" w:space="0" w:color="auto"/>
              <w:bottom w:val="single" w:sz="6" w:space="0" w:color="auto"/>
              <w:right w:val="single" w:sz="6" w:space="0" w:color="auto"/>
            </w:tcBorders>
          </w:tcPr>
          <w:p w:rsidR="00B1289A" w:rsidRPr="00CC56B7" w:rsidRDefault="00B1289A" w:rsidP="003E1753">
            <w:pPr>
              <w:spacing w:after="0" w:line="240" w:lineRule="auto"/>
              <w:jc w:val="center"/>
            </w:pPr>
          </w:p>
        </w:tc>
      </w:tr>
      <w:tr w:rsidR="00B1289A" w:rsidRPr="00CC56B7" w:rsidTr="00EE69BD">
        <w:trPr>
          <w:tblHeader/>
        </w:trPr>
        <w:tc>
          <w:tcPr>
            <w:tcW w:w="1620" w:type="dxa"/>
            <w:tcBorders>
              <w:top w:val="single" w:sz="6" w:space="0" w:color="auto"/>
              <w:left w:val="single" w:sz="6" w:space="0" w:color="auto"/>
              <w:bottom w:val="single" w:sz="4" w:space="0" w:color="auto"/>
            </w:tcBorders>
          </w:tcPr>
          <w:p w:rsidR="00B1289A" w:rsidRPr="00CC56B7" w:rsidRDefault="00B1289A" w:rsidP="003E1753">
            <w:pPr>
              <w:spacing w:after="0" w:line="240" w:lineRule="auto"/>
            </w:pPr>
            <w:r w:rsidRPr="00CC56B7">
              <w:t>52.202-1</w:t>
            </w:r>
          </w:p>
        </w:tc>
        <w:tc>
          <w:tcPr>
            <w:tcW w:w="7290" w:type="dxa"/>
            <w:tcBorders>
              <w:top w:val="single" w:sz="6" w:space="0" w:color="auto"/>
              <w:left w:val="single" w:sz="6" w:space="0" w:color="auto"/>
              <w:bottom w:val="single" w:sz="4" w:space="0" w:color="auto"/>
            </w:tcBorders>
          </w:tcPr>
          <w:p w:rsidR="00D16C83" w:rsidRDefault="00B1289A" w:rsidP="00E44430">
            <w:pPr>
              <w:keepNext/>
              <w:keepLines/>
              <w:spacing w:after="0" w:line="240" w:lineRule="auto"/>
            </w:pPr>
            <w:r w:rsidRPr="00CC56B7">
              <w:t>Definitions</w:t>
            </w:r>
            <w:r>
              <w:t xml:space="preserve"> </w:t>
            </w:r>
          </w:p>
          <w:p w:rsidR="00B1289A" w:rsidRPr="00CC56B7" w:rsidRDefault="00B1289A" w:rsidP="00E44430">
            <w:pPr>
              <w:keepNext/>
              <w:keepLines/>
              <w:spacing w:after="0" w:line="240" w:lineRule="auto"/>
              <w:rPr>
                <w:i/>
              </w:rPr>
            </w:pPr>
            <w:r w:rsidRPr="00CC56B7">
              <w:rPr>
                <w:i/>
              </w:rPr>
              <w:t>(“solicitation” means the Buyer’s customer’s solicitation under which the Order is issued)</w:t>
            </w:r>
          </w:p>
        </w:tc>
        <w:tc>
          <w:tcPr>
            <w:tcW w:w="1260" w:type="dxa"/>
            <w:tcBorders>
              <w:top w:val="single" w:sz="6" w:space="0" w:color="auto"/>
              <w:left w:val="single" w:sz="6" w:space="0" w:color="auto"/>
              <w:bottom w:val="single" w:sz="4" w:space="0" w:color="auto"/>
              <w:right w:val="single" w:sz="6" w:space="0" w:color="auto"/>
            </w:tcBorders>
          </w:tcPr>
          <w:p w:rsidR="00B1289A" w:rsidRPr="00CC56B7" w:rsidRDefault="00B1289A" w:rsidP="00EF62A3">
            <w:pPr>
              <w:spacing w:after="0" w:line="240" w:lineRule="auto"/>
              <w:jc w:val="center"/>
            </w:pPr>
            <w:r w:rsidRPr="00CC56B7">
              <w:t>(</w:t>
            </w:r>
            <w:r w:rsidR="00EF62A3">
              <w:t>Nov 2013)</w:t>
            </w:r>
          </w:p>
        </w:tc>
      </w:tr>
      <w:tr w:rsidR="00B1289A" w:rsidRPr="00CC56B7" w:rsidTr="00EE69BD">
        <w:trPr>
          <w:tblHeader/>
        </w:trPr>
        <w:tc>
          <w:tcPr>
            <w:tcW w:w="1620" w:type="dxa"/>
            <w:tcBorders>
              <w:top w:val="single" w:sz="4" w:space="0" w:color="auto"/>
              <w:left w:val="single" w:sz="6" w:space="0" w:color="auto"/>
            </w:tcBorders>
          </w:tcPr>
          <w:p w:rsidR="00B1289A" w:rsidRPr="00CC56B7" w:rsidRDefault="00B1289A" w:rsidP="003E1753">
            <w:pPr>
              <w:spacing w:after="0" w:line="240" w:lineRule="auto"/>
            </w:pPr>
            <w:r w:rsidRPr="00CC56B7">
              <w:t>52.203-3</w:t>
            </w:r>
          </w:p>
        </w:tc>
        <w:tc>
          <w:tcPr>
            <w:tcW w:w="7290" w:type="dxa"/>
            <w:tcBorders>
              <w:top w:val="single" w:sz="4" w:space="0" w:color="auto"/>
              <w:left w:val="single" w:sz="6" w:space="0" w:color="auto"/>
            </w:tcBorders>
          </w:tcPr>
          <w:p w:rsidR="00D16C83" w:rsidRDefault="00B1289A" w:rsidP="00EE69BD">
            <w:pPr>
              <w:keepNext/>
              <w:keepLines/>
              <w:spacing w:after="0" w:line="240" w:lineRule="auto"/>
            </w:pPr>
            <w:r w:rsidRPr="00CC56B7">
              <w:t>Gratuities</w:t>
            </w:r>
            <w:r>
              <w:t xml:space="preserve"> </w:t>
            </w:r>
          </w:p>
          <w:p w:rsidR="00B1289A" w:rsidRPr="00CC56B7" w:rsidRDefault="00B1289A" w:rsidP="003E1753">
            <w:pPr>
              <w:spacing w:after="0" w:line="240" w:lineRule="auto"/>
            </w:pPr>
            <w:r w:rsidRPr="00CC56B7">
              <w:rPr>
                <w:i/>
              </w:rPr>
              <w:t>(“Government” means “Buyer” (except “Government” means “Buyer or Govern</w:t>
            </w:r>
            <w:r w:rsidRPr="00CC56B7">
              <w:rPr>
                <w:i/>
              </w:rPr>
              <w:softHyphen/>
              <w:t>ment” in the phrase “to any officer or employee of the Government”))</w:t>
            </w:r>
            <w:r w:rsidRPr="00CC56B7">
              <w:t>.</w:t>
            </w:r>
          </w:p>
        </w:tc>
        <w:tc>
          <w:tcPr>
            <w:tcW w:w="1260" w:type="dxa"/>
            <w:tcBorders>
              <w:top w:val="single" w:sz="4" w:space="0" w:color="auto"/>
              <w:left w:val="single" w:sz="6" w:space="0" w:color="auto"/>
              <w:right w:val="single" w:sz="6" w:space="0" w:color="auto"/>
            </w:tcBorders>
          </w:tcPr>
          <w:p w:rsidR="00B1289A" w:rsidRPr="00CC56B7" w:rsidRDefault="00B1289A" w:rsidP="003E1753">
            <w:pPr>
              <w:spacing w:after="0" w:line="240" w:lineRule="auto"/>
              <w:jc w:val="center"/>
            </w:pPr>
            <w:r w:rsidRPr="00CC56B7">
              <w:t>(Apr 1984)</w:t>
            </w:r>
          </w:p>
        </w:tc>
      </w:tr>
      <w:tr w:rsidR="00B1289A" w:rsidRPr="00CC56B7" w:rsidTr="00EE69BD">
        <w:trPr>
          <w:tblHeader/>
        </w:trPr>
        <w:tc>
          <w:tcPr>
            <w:tcW w:w="1620" w:type="dxa"/>
            <w:tcBorders>
              <w:top w:val="single" w:sz="6" w:space="0" w:color="auto"/>
              <w:left w:val="single" w:sz="6" w:space="0" w:color="auto"/>
            </w:tcBorders>
          </w:tcPr>
          <w:p w:rsidR="00B1289A" w:rsidRPr="00CC56B7" w:rsidRDefault="00B1289A" w:rsidP="003E1753">
            <w:pPr>
              <w:spacing w:after="0" w:line="240" w:lineRule="auto"/>
            </w:pPr>
            <w:r w:rsidRPr="00CC56B7">
              <w:t>52.203-6</w:t>
            </w:r>
            <w:r w:rsidR="00F1552A">
              <w:t>*</w:t>
            </w:r>
          </w:p>
        </w:tc>
        <w:tc>
          <w:tcPr>
            <w:tcW w:w="7290" w:type="dxa"/>
            <w:tcBorders>
              <w:top w:val="single" w:sz="6" w:space="0" w:color="auto"/>
              <w:left w:val="single" w:sz="6" w:space="0" w:color="auto"/>
            </w:tcBorders>
          </w:tcPr>
          <w:p w:rsidR="00B1289A" w:rsidRPr="00CC56B7" w:rsidRDefault="00B1289A" w:rsidP="003E1753">
            <w:pPr>
              <w:spacing w:after="0" w:line="240" w:lineRule="auto"/>
            </w:pPr>
            <w:r w:rsidRPr="00CC56B7">
              <w:t xml:space="preserve">Restrictions on Subcontractor Sales to the Government  </w:t>
            </w:r>
          </w:p>
          <w:p w:rsidR="00B1289A" w:rsidRPr="00CC56B7" w:rsidRDefault="00B1289A" w:rsidP="003E1753">
            <w:pPr>
              <w:spacing w:after="0" w:line="240" w:lineRule="auto"/>
            </w:pPr>
            <w:r w:rsidRPr="00CC56B7">
              <w:rPr>
                <w:i/>
              </w:rPr>
              <w:t>(applies to Orders over Simplified Acquisition Threshold (SAT)) (Alt 1 applies to commercial items)</w:t>
            </w:r>
          </w:p>
        </w:tc>
        <w:tc>
          <w:tcPr>
            <w:tcW w:w="1260" w:type="dxa"/>
            <w:tcBorders>
              <w:top w:val="single" w:sz="6" w:space="0" w:color="auto"/>
              <w:left w:val="single" w:sz="6" w:space="0" w:color="auto"/>
              <w:right w:val="single" w:sz="6" w:space="0" w:color="auto"/>
            </w:tcBorders>
          </w:tcPr>
          <w:p w:rsidR="00B1289A" w:rsidRPr="00CC56B7" w:rsidRDefault="00B1289A" w:rsidP="003E1753">
            <w:pPr>
              <w:spacing w:after="0" w:line="240" w:lineRule="auto"/>
              <w:jc w:val="center"/>
            </w:pPr>
            <w:r w:rsidRPr="00CC56B7">
              <w:t>(Sep 2006)</w:t>
            </w:r>
          </w:p>
        </w:tc>
      </w:tr>
      <w:tr w:rsidR="00B1289A" w:rsidRPr="00CC56B7" w:rsidTr="00EE69BD">
        <w:trPr>
          <w:tblHeader/>
        </w:trPr>
        <w:tc>
          <w:tcPr>
            <w:tcW w:w="1620" w:type="dxa"/>
            <w:tcBorders>
              <w:top w:val="single" w:sz="6" w:space="0" w:color="auto"/>
              <w:left w:val="single" w:sz="6" w:space="0" w:color="auto"/>
              <w:bottom w:val="single" w:sz="6" w:space="0" w:color="auto"/>
            </w:tcBorders>
          </w:tcPr>
          <w:p w:rsidR="00B1289A" w:rsidRPr="00CC56B7" w:rsidRDefault="00B1289A" w:rsidP="003E1753">
            <w:pPr>
              <w:spacing w:after="0" w:line="240" w:lineRule="auto"/>
            </w:pPr>
            <w:r w:rsidRPr="00CC56B7">
              <w:t>52.203-7</w:t>
            </w:r>
            <w:r w:rsidR="00F1552A">
              <w:t>*</w:t>
            </w:r>
          </w:p>
        </w:tc>
        <w:tc>
          <w:tcPr>
            <w:tcW w:w="7290" w:type="dxa"/>
            <w:tcBorders>
              <w:top w:val="single" w:sz="6" w:space="0" w:color="auto"/>
              <w:left w:val="single" w:sz="6" w:space="0" w:color="auto"/>
              <w:bottom w:val="single" w:sz="6" w:space="0" w:color="auto"/>
            </w:tcBorders>
          </w:tcPr>
          <w:p w:rsidR="00B1289A" w:rsidRPr="00CC56B7" w:rsidRDefault="00B1289A" w:rsidP="003E1753">
            <w:pPr>
              <w:spacing w:after="0" w:line="240" w:lineRule="auto"/>
            </w:pPr>
            <w:r w:rsidRPr="00CC56B7">
              <w:t xml:space="preserve">Anti-Kickback Procedures </w:t>
            </w:r>
            <w:r>
              <w:t xml:space="preserve"> </w:t>
            </w:r>
          </w:p>
          <w:p w:rsidR="00B1289A" w:rsidRPr="00CC56B7" w:rsidRDefault="00B1289A" w:rsidP="003E1753">
            <w:pPr>
              <w:spacing w:after="0" w:line="240" w:lineRule="auto"/>
              <w:rPr>
                <w:i/>
              </w:rPr>
            </w:pPr>
            <w:r w:rsidRPr="00CC56B7">
              <w:rPr>
                <w:i/>
              </w:rPr>
              <w:t>(applies to Orders over SAT) (Alt 1 applies to commercial items)</w:t>
            </w:r>
          </w:p>
        </w:tc>
        <w:tc>
          <w:tcPr>
            <w:tcW w:w="1260" w:type="dxa"/>
            <w:tcBorders>
              <w:top w:val="single" w:sz="6" w:space="0" w:color="auto"/>
              <w:left w:val="single" w:sz="6" w:space="0" w:color="auto"/>
              <w:bottom w:val="single" w:sz="6" w:space="0" w:color="auto"/>
              <w:right w:val="single" w:sz="6" w:space="0" w:color="auto"/>
            </w:tcBorders>
          </w:tcPr>
          <w:p w:rsidR="00B1289A" w:rsidRPr="00CC56B7" w:rsidRDefault="00B1289A" w:rsidP="00EF62A3">
            <w:pPr>
              <w:spacing w:after="0" w:line="240" w:lineRule="auto"/>
              <w:jc w:val="center"/>
            </w:pPr>
            <w:r w:rsidRPr="00CC56B7">
              <w:t>(</w:t>
            </w:r>
            <w:r w:rsidR="00EF62A3">
              <w:t>May 2014</w:t>
            </w:r>
            <w:r w:rsidRPr="00CC56B7">
              <w:t>)</w:t>
            </w:r>
          </w:p>
        </w:tc>
      </w:tr>
      <w:tr w:rsidR="00B1289A" w:rsidRPr="00CC56B7" w:rsidTr="00EE69BD">
        <w:trPr>
          <w:trHeight w:val="183"/>
          <w:tblHeader/>
        </w:trPr>
        <w:tc>
          <w:tcPr>
            <w:tcW w:w="1620" w:type="dxa"/>
            <w:tcBorders>
              <w:top w:val="single" w:sz="6" w:space="0" w:color="auto"/>
              <w:left w:val="single" w:sz="6" w:space="0" w:color="auto"/>
              <w:bottom w:val="single" w:sz="4" w:space="0" w:color="auto"/>
            </w:tcBorders>
          </w:tcPr>
          <w:p w:rsidR="00B1289A" w:rsidRPr="00CC56B7" w:rsidRDefault="00B1289A" w:rsidP="003E1753">
            <w:pPr>
              <w:spacing w:after="0" w:line="240" w:lineRule="auto"/>
            </w:pPr>
            <w:r w:rsidRPr="00CC56B7">
              <w:t>52.203-</w:t>
            </w:r>
            <w:r w:rsidRPr="00CC56B7" w:rsidDel="007C1E96">
              <w:t>8</w:t>
            </w:r>
          </w:p>
        </w:tc>
        <w:tc>
          <w:tcPr>
            <w:tcW w:w="7290" w:type="dxa"/>
            <w:tcBorders>
              <w:top w:val="single" w:sz="6" w:space="0" w:color="auto"/>
              <w:left w:val="single" w:sz="6" w:space="0" w:color="auto"/>
              <w:bottom w:val="single" w:sz="4" w:space="0" w:color="auto"/>
            </w:tcBorders>
          </w:tcPr>
          <w:p w:rsidR="00B1289A" w:rsidRPr="00CC56B7" w:rsidRDefault="00B1289A" w:rsidP="003E1753">
            <w:pPr>
              <w:spacing w:after="0" w:line="240" w:lineRule="auto"/>
            </w:pPr>
            <w:r w:rsidRPr="00CC56B7" w:rsidDel="007C1E96">
              <w:t xml:space="preserve">Cancellation, Rescission, </w:t>
            </w:r>
            <w:r w:rsidRPr="00CC56B7">
              <w:t>a</w:t>
            </w:r>
            <w:r w:rsidRPr="00CC56B7" w:rsidDel="007C1E96">
              <w:t xml:space="preserve">nd Recovery </w:t>
            </w:r>
            <w:r w:rsidRPr="00CC56B7">
              <w:t>o</w:t>
            </w:r>
            <w:r w:rsidRPr="00CC56B7" w:rsidDel="007C1E96">
              <w:t xml:space="preserve">f Funds </w:t>
            </w:r>
            <w:r w:rsidRPr="00CC56B7">
              <w:t>f</w:t>
            </w:r>
            <w:r w:rsidRPr="00CC56B7" w:rsidDel="007C1E96">
              <w:t xml:space="preserve">or Illegal </w:t>
            </w:r>
            <w:r w:rsidRPr="00CC56B7">
              <w:t>o</w:t>
            </w:r>
            <w:r w:rsidRPr="00CC56B7" w:rsidDel="007C1E96">
              <w:t>r Improper Activity</w:t>
            </w:r>
          </w:p>
        </w:tc>
        <w:tc>
          <w:tcPr>
            <w:tcW w:w="1260" w:type="dxa"/>
            <w:tcBorders>
              <w:top w:val="single" w:sz="6" w:space="0" w:color="auto"/>
              <w:left w:val="single" w:sz="6" w:space="0" w:color="auto"/>
              <w:bottom w:val="single" w:sz="4" w:space="0" w:color="auto"/>
              <w:right w:val="single" w:sz="6" w:space="0" w:color="auto"/>
            </w:tcBorders>
          </w:tcPr>
          <w:p w:rsidR="00B1289A" w:rsidRPr="00CC56B7" w:rsidRDefault="00B1289A" w:rsidP="00EF62A3">
            <w:pPr>
              <w:spacing w:after="0" w:line="240" w:lineRule="auto"/>
              <w:jc w:val="center"/>
            </w:pPr>
            <w:r w:rsidRPr="00CC56B7" w:rsidDel="007C1E96">
              <w:t>(</w:t>
            </w:r>
            <w:r w:rsidR="00EF62A3">
              <w:t>May 2014</w:t>
            </w:r>
            <w:r w:rsidRPr="00CC56B7" w:rsidDel="007C1E96">
              <w:t>)</w:t>
            </w:r>
          </w:p>
        </w:tc>
      </w:tr>
      <w:tr w:rsidR="00B1289A" w:rsidRPr="00CC56B7" w:rsidTr="00EE69BD">
        <w:trPr>
          <w:tblHeader/>
        </w:trPr>
        <w:tc>
          <w:tcPr>
            <w:tcW w:w="1620" w:type="dxa"/>
            <w:tcBorders>
              <w:top w:val="single" w:sz="4" w:space="0" w:color="auto"/>
              <w:left w:val="single" w:sz="6" w:space="0" w:color="auto"/>
              <w:bottom w:val="single" w:sz="4" w:space="0" w:color="auto"/>
            </w:tcBorders>
          </w:tcPr>
          <w:p w:rsidR="00B1289A" w:rsidRPr="00CC56B7" w:rsidRDefault="00B1289A" w:rsidP="003E1753">
            <w:pPr>
              <w:spacing w:after="0" w:line="240" w:lineRule="auto"/>
            </w:pPr>
            <w:r w:rsidRPr="00CC56B7">
              <w:t>52.203-10</w:t>
            </w:r>
          </w:p>
        </w:tc>
        <w:tc>
          <w:tcPr>
            <w:tcW w:w="7290" w:type="dxa"/>
            <w:tcBorders>
              <w:top w:val="single" w:sz="4" w:space="0" w:color="auto"/>
              <w:left w:val="single" w:sz="6" w:space="0" w:color="auto"/>
              <w:bottom w:val="single" w:sz="4" w:space="0" w:color="auto"/>
            </w:tcBorders>
          </w:tcPr>
          <w:p w:rsidR="00B1289A" w:rsidRPr="00CC56B7" w:rsidRDefault="00B1289A" w:rsidP="003E1753">
            <w:pPr>
              <w:spacing w:after="0" w:line="240" w:lineRule="auto"/>
            </w:pPr>
            <w:r w:rsidRPr="00CC56B7">
              <w:t>Price or Fee Adjustment for Illegal or Improper Activity</w:t>
            </w:r>
          </w:p>
        </w:tc>
        <w:tc>
          <w:tcPr>
            <w:tcW w:w="1260" w:type="dxa"/>
            <w:tcBorders>
              <w:top w:val="single" w:sz="4" w:space="0" w:color="auto"/>
              <w:left w:val="single" w:sz="6" w:space="0" w:color="auto"/>
              <w:bottom w:val="single" w:sz="4" w:space="0" w:color="auto"/>
              <w:right w:val="single" w:sz="6" w:space="0" w:color="auto"/>
            </w:tcBorders>
          </w:tcPr>
          <w:p w:rsidR="00B1289A" w:rsidRPr="00CC56B7" w:rsidRDefault="00B1289A" w:rsidP="00EF62A3">
            <w:pPr>
              <w:spacing w:after="0" w:line="240" w:lineRule="auto"/>
              <w:jc w:val="center"/>
            </w:pPr>
            <w:r w:rsidRPr="00CC56B7">
              <w:t>(</w:t>
            </w:r>
            <w:r w:rsidR="00EF62A3">
              <w:t>May 2014</w:t>
            </w:r>
            <w:r w:rsidRPr="00CC56B7">
              <w:t>)</w:t>
            </w:r>
          </w:p>
        </w:tc>
      </w:tr>
      <w:tr w:rsidR="00B1289A" w:rsidRPr="00CC56B7" w:rsidTr="00EE69BD">
        <w:trPr>
          <w:tblHeader/>
        </w:trPr>
        <w:tc>
          <w:tcPr>
            <w:tcW w:w="1620" w:type="dxa"/>
            <w:tcBorders>
              <w:left w:val="single" w:sz="6" w:space="0" w:color="auto"/>
              <w:bottom w:val="single" w:sz="4" w:space="0" w:color="auto"/>
            </w:tcBorders>
          </w:tcPr>
          <w:p w:rsidR="00B1289A" w:rsidRPr="00CC56B7" w:rsidRDefault="00B1289A" w:rsidP="003E1753">
            <w:pPr>
              <w:spacing w:after="0" w:line="240" w:lineRule="auto"/>
            </w:pPr>
            <w:r w:rsidRPr="00CC56B7">
              <w:t>52.203-12</w:t>
            </w:r>
            <w:r w:rsidR="00F1552A">
              <w:t>*</w:t>
            </w:r>
          </w:p>
        </w:tc>
        <w:tc>
          <w:tcPr>
            <w:tcW w:w="7290" w:type="dxa"/>
            <w:tcBorders>
              <w:left w:val="single" w:sz="6" w:space="0" w:color="auto"/>
              <w:bottom w:val="single" w:sz="4" w:space="0" w:color="auto"/>
            </w:tcBorders>
          </w:tcPr>
          <w:p w:rsidR="00B1289A" w:rsidRPr="00CC56B7" w:rsidRDefault="00B1289A" w:rsidP="003E1753">
            <w:pPr>
              <w:spacing w:after="0" w:line="240" w:lineRule="auto"/>
            </w:pPr>
            <w:r w:rsidRPr="00CC56B7">
              <w:t xml:space="preserve">Limitation on Payments to Influence Certain Federal Transactions </w:t>
            </w:r>
          </w:p>
          <w:p w:rsidR="00B1289A" w:rsidRPr="00CC56B7" w:rsidRDefault="00B1289A" w:rsidP="003E1753">
            <w:pPr>
              <w:spacing w:after="0" w:line="240" w:lineRule="auto"/>
            </w:pPr>
            <w:r w:rsidRPr="00CC56B7">
              <w:rPr>
                <w:i/>
              </w:rPr>
              <w:t>(applies to Orders over $150,000)</w:t>
            </w:r>
          </w:p>
        </w:tc>
        <w:tc>
          <w:tcPr>
            <w:tcW w:w="1260" w:type="dxa"/>
            <w:tcBorders>
              <w:left w:val="single" w:sz="6" w:space="0" w:color="auto"/>
              <w:bottom w:val="single" w:sz="4" w:space="0" w:color="auto"/>
              <w:right w:val="single" w:sz="6" w:space="0" w:color="auto"/>
            </w:tcBorders>
          </w:tcPr>
          <w:p w:rsidR="00B1289A" w:rsidRPr="00CC56B7" w:rsidRDefault="00B1289A" w:rsidP="003E1753">
            <w:pPr>
              <w:spacing w:after="0" w:line="240" w:lineRule="auto"/>
              <w:jc w:val="center"/>
            </w:pPr>
            <w:r w:rsidRPr="00CC56B7">
              <w:t>(</w:t>
            </w:r>
            <w:r>
              <w:t>Oct 2010</w:t>
            </w:r>
            <w:r w:rsidRPr="00CC56B7">
              <w:t>)</w:t>
            </w:r>
          </w:p>
        </w:tc>
      </w:tr>
      <w:tr w:rsidR="00B1289A" w:rsidRPr="00CC56B7" w:rsidTr="00EE69BD">
        <w:trPr>
          <w:tblHeader/>
        </w:trPr>
        <w:tc>
          <w:tcPr>
            <w:tcW w:w="1620" w:type="dxa"/>
            <w:tcBorders>
              <w:left w:val="single" w:sz="6" w:space="0" w:color="auto"/>
              <w:bottom w:val="single" w:sz="4" w:space="0" w:color="auto"/>
            </w:tcBorders>
          </w:tcPr>
          <w:p w:rsidR="00B1289A" w:rsidRPr="00CC56B7" w:rsidRDefault="00B1289A" w:rsidP="003E1753">
            <w:pPr>
              <w:spacing w:after="0" w:line="240" w:lineRule="auto"/>
            </w:pPr>
            <w:r w:rsidRPr="00CC56B7">
              <w:t>52.203-13</w:t>
            </w:r>
            <w:r w:rsidR="00F1552A">
              <w:t>*</w:t>
            </w:r>
          </w:p>
        </w:tc>
        <w:tc>
          <w:tcPr>
            <w:tcW w:w="7290" w:type="dxa"/>
            <w:tcBorders>
              <w:left w:val="single" w:sz="6" w:space="0" w:color="auto"/>
              <w:bottom w:val="single" w:sz="4" w:space="0" w:color="auto"/>
            </w:tcBorders>
          </w:tcPr>
          <w:p w:rsidR="00B1289A" w:rsidRPr="00CC56B7" w:rsidRDefault="00B1289A" w:rsidP="003E1753">
            <w:pPr>
              <w:spacing w:after="0" w:line="240" w:lineRule="auto"/>
              <w:rPr>
                <w:i/>
              </w:rPr>
            </w:pPr>
            <w:r w:rsidRPr="00CC56B7">
              <w:t xml:space="preserve">Contractor Code of Business Ethics and Conduct </w:t>
            </w:r>
            <w:r w:rsidRPr="00CC56B7">
              <w:rPr>
                <w:i/>
              </w:rPr>
              <w:t xml:space="preserve"> </w:t>
            </w:r>
          </w:p>
          <w:p w:rsidR="00B1289A" w:rsidRPr="00CC56B7" w:rsidRDefault="00B1289A" w:rsidP="00EE7C9D">
            <w:pPr>
              <w:spacing w:after="0" w:line="240" w:lineRule="auto"/>
            </w:pPr>
            <w:r w:rsidRPr="00CC56B7">
              <w:rPr>
                <w:i/>
              </w:rPr>
              <w:t>(applies to Orders over $5,</w:t>
            </w:r>
            <w:r w:rsidR="00EE7C9D">
              <w:rPr>
                <w:i/>
              </w:rPr>
              <w:t>5</w:t>
            </w:r>
            <w:r w:rsidRPr="00CC56B7">
              <w:rPr>
                <w:i/>
              </w:rPr>
              <w:t>00,000 and has a performance period of more than 120 days. Notwithstanding any alterations to this clause to reflect the relationship between Buyer and Seller, all disclosures of violation of the civil False Claims Act or of Federal criminal law shall be directed to the Office of the Inspector General of the agency issuing the prime contract under which this subcontract is being issued, with a copy to the Contracting Officer of the prime contract.)</w:t>
            </w:r>
          </w:p>
        </w:tc>
        <w:tc>
          <w:tcPr>
            <w:tcW w:w="1260" w:type="dxa"/>
            <w:tcBorders>
              <w:left w:val="single" w:sz="6" w:space="0" w:color="auto"/>
              <w:bottom w:val="single" w:sz="4" w:space="0" w:color="auto"/>
              <w:right w:val="single" w:sz="6" w:space="0" w:color="auto"/>
            </w:tcBorders>
          </w:tcPr>
          <w:p w:rsidR="00B1289A" w:rsidRPr="00CC56B7" w:rsidRDefault="00B1289A" w:rsidP="00EF62A3">
            <w:pPr>
              <w:spacing w:after="0" w:line="240" w:lineRule="auto"/>
              <w:jc w:val="center"/>
            </w:pPr>
            <w:r w:rsidRPr="00CC56B7">
              <w:t>(</w:t>
            </w:r>
            <w:r w:rsidR="00EF62A3">
              <w:t>Oct 2015</w:t>
            </w:r>
            <w:r w:rsidRPr="00CC56B7">
              <w:t>)</w:t>
            </w:r>
          </w:p>
        </w:tc>
      </w:tr>
      <w:tr w:rsidR="00F340FD" w:rsidRPr="00CC56B7" w:rsidTr="00EE69BD">
        <w:trPr>
          <w:tblHeader/>
        </w:trPr>
        <w:tc>
          <w:tcPr>
            <w:tcW w:w="1620" w:type="dxa"/>
            <w:tcBorders>
              <w:left w:val="single" w:sz="6" w:space="0" w:color="auto"/>
              <w:bottom w:val="single" w:sz="4" w:space="0" w:color="auto"/>
            </w:tcBorders>
          </w:tcPr>
          <w:p w:rsidR="00F340FD" w:rsidRPr="00CC56B7" w:rsidRDefault="00F340FD" w:rsidP="003E1753">
            <w:pPr>
              <w:spacing w:after="0" w:line="240" w:lineRule="auto"/>
            </w:pPr>
            <w:r>
              <w:t>52.203-17</w:t>
            </w:r>
          </w:p>
        </w:tc>
        <w:tc>
          <w:tcPr>
            <w:tcW w:w="7290" w:type="dxa"/>
            <w:tcBorders>
              <w:left w:val="single" w:sz="6" w:space="0" w:color="auto"/>
              <w:bottom w:val="single" w:sz="4" w:space="0" w:color="auto"/>
            </w:tcBorders>
          </w:tcPr>
          <w:p w:rsidR="00F340FD" w:rsidRPr="00CC56B7" w:rsidRDefault="00F340FD" w:rsidP="003E1753">
            <w:pPr>
              <w:spacing w:after="0" w:line="240" w:lineRule="auto"/>
            </w:pPr>
            <w:r>
              <w:t xml:space="preserve">Contractor Employee Whistleblower Rights and Requirement to Inform Employees of Whistleblower Rights </w:t>
            </w:r>
            <w:r w:rsidRPr="00F340FD">
              <w:rPr>
                <w:i/>
              </w:rPr>
              <w:t>(applies to Orders over the SAT)</w:t>
            </w:r>
          </w:p>
        </w:tc>
        <w:tc>
          <w:tcPr>
            <w:tcW w:w="1260" w:type="dxa"/>
            <w:tcBorders>
              <w:left w:val="single" w:sz="6" w:space="0" w:color="auto"/>
              <w:bottom w:val="single" w:sz="4" w:space="0" w:color="auto"/>
              <w:right w:val="single" w:sz="6" w:space="0" w:color="auto"/>
            </w:tcBorders>
          </w:tcPr>
          <w:p w:rsidR="00F340FD" w:rsidRPr="00CC56B7" w:rsidRDefault="00F340FD" w:rsidP="00F340FD">
            <w:pPr>
              <w:spacing w:after="0" w:line="240" w:lineRule="auto"/>
              <w:jc w:val="center"/>
            </w:pPr>
            <w:r>
              <w:t>(Apr 2014)</w:t>
            </w:r>
          </w:p>
        </w:tc>
      </w:tr>
      <w:tr w:rsidR="00524B66" w:rsidRPr="00CC56B7" w:rsidTr="00EE69BD">
        <w:trPr>
          <w:tblHeader/>
        </w:trPr>
        <w:tc>
          <w:tcPr>
            <w:tcW w:w="1620" w:type="dxa"/>
            <w:tcBorders>
              <w:left w:val="single" w:sz="6" w:space="0" w:color="auto"/>
              <w:bottom w:val="single" w:sz="4" w:space="0" w:color="auto"/>
            </w:tcBorders>
          </w:tcPr>
          <w:p w:rsidR="00524B66" w:rsidRDefault="00524B66" w:rsidP="003E1753">
            <w:pPr>
              <w:spacing w:after="0" w:line="240" w:lineRule="auto"/>
            </w:pPr>
            <w:r>
              <w:t>52.203-19</w:t>
            </w:r>
            <w:r w:rsidR="00F1552A">
              <w:t>*</w:t>
            </w:r>
          </w:p>
        </w:tc>
        <w:tc>
          <w:tcPr>
            <w:tcW w:w="7290" w:type="dxa"/>
            <w:tcBorders>
              <w:left w:val="single" w:sz="6" w:space="0" w:color="auto"/>
              <w:bottom w:val="single" w:sz="4" w:space="0" w:color="auto"/>
            </w:tcBorders>
          </w:tcPr>
          <w:p w:rsidR="00524B66" w:rsidRDefault="00524B66" w:rsidP="003E1753">
            <w:pPr>
              <w:spacing w:after="0" w:line="240" w:lineRule="auto"/>
            </w:pPr>
            <w:r>
              <w:t>Prohibition on Requiring Certain Internal Confidentiality Agreements or Statements</w:t>
            </w:r>
          </w:p>
        </w:tc>
        <w:tc>
          <w:tcPr>
            <w:tcW w:w="1260" w:type="dxa"/>
            <w:tcBorders>
              <w:left w:val="single" w:sz="6" w:space="0" w:color="auto"/>
              <w:bottom w:val="single" w:sz="4" w:space="0" w:color="auto"/>
              <w:right w:val="single" w:sz="6" w:space="0" w:color="auto"/>
            </w:tcBorders>
          </w:tcPr>
          <w:p w:rsidR="00524B66" w:rsidRDefault="00524B66" w:rsidP="00F340FD">
            <w:pPr>
              <w:spacing w:after="0" w:line="240" w:lineRule="auto"/>
              <w:jc w:val="center"/>
            </w:pPr>
            <w:r>
              <w:t>(Jan 2017)</w:t>
            </w:r>
          </w:p>
        </w:tc>
      </w:tr>
      <w:tr w:rsidR="00B1289A" w:rsidRPr="00CC56B7" w:rsidTr="00EE69BD">
        <w:trPr>
          <w:tblHeader/>
        </w:trPr>
        <w:tc>
          <w:tcPr>
            <w:tcW w:w="1620" w:type="dxa"/>
            <w:tcBorders>
              <w:left w:val="single" w:sz="6" w:space="0" w:color="auto"/>
              <w:bottom w:val="single" w:sz="4" w:space="0" w:color="auto"/>
            </w:tcBorders>
          </w:tcPr>
          <w:p w:rsidR="00B1289A" w:rsidRPr="00CC56B7" w:rsidRDefault="00B1289A" w:rsidP="003E1753">
            <w:pPr>
              <w:spacing w:after="0" w:line="240" w:lineRule="auto"/>
            </w:pPr>
            <w:r w:rsidRPr="00CC56B7">
              <w:t>52.204-2</w:t>
            </w:r>
            <w:r w:rsidR="00F1552A">
              <w:t>*</w:t>
            </w:r>
          </w:p>
        </w:tc>
        <w:tc>
          <w:tcPr>
            <w:tcW w:w="7290" w:type="dxa"/>
            <w:tcBorders>
              <w:left w:val="single" w:sz="6" w:space="0" w:color="auto"/>
              <w:bottom w:val="single" w:sz="4" w:space="0" w:color="auto"/>
            </w:tcBorders>
          </w:tcPr>
          <w:p w:rsidR="00B1289A" w:rsidRPr="00CC56B7" w:rsidRDefault="00B1289A" w:rsidP="003E1753">
            <w:pPr>
              <w:spacing w:after="0" w:line="240" w:lineRule="auto"/>
            </w:pPr>
            <w:r w:rsidRPr="00CC56B7">
              <w:t xml:space="preserve">Security Requirements </w:t>
            </w:r>
          </w:p>
          <w:p w:rsidR="00B1289A" w:rsidRPr="00CC56B7" w:rsidRDefault="00B1289A" w:rsidP="003E1753">
            <w:pPr>
              <w:spacing w:after="0" w:line="240" w:lineRule="auto"/>
              <w:rPr>
                <w:i/>
              </w:rPr>
            </w:pPr>
            <w:r w:rsidRPr="00CC56B7">
              <w:rPr>
                <w:i/>
              </w:rPr>
              <w:t>(applies to Orders that involve access to classified information, delete para. (c))</w:t>
            </w:r>
          </w:p>
        </w:tc>
        <w:tc>
          <w:tcPr>
            <w:tcW w:w="1260" w:type="dxa"/>
            <w:tcBorders>
              <w:left w:val="single" w:sz="6" w:space="0" w:color="auto"/>
              <w:bottom w:val="single" w:sz="4" w:space="0" w:color="auto"/>
              <w:right w:val="single" w:sz="6" w:space="0" w:color="auto"/>
            </w:tcBorders>
          </w:tcPr>
          <w:p w:rsidR="00B1289A" w:rsidRPr="00CC56B7" w:rsidRDefault="00B1289A" w:rsidP="003E1753">
            <w:pPr>
              <w:spacing w:after="0" w:line="240" w:lineRule="auto"/>
              <w:jc w:val="center"/>
            </w:pPr>
            <w:r w:rsidRPr="00CC56B7">
              <w:t>(Aug 1996)</w:t>
            </w:r>
          </w:p>
        </w:tc>
      </w:tr>
      <w:tr w:rsidR="006F20F8" w:rsidRPr="00CC56B7" w:rsidTr="00EE69BD">
        <w:trPr>
          <w:tblHeader/>
        </w:trPr>
        <w:tc>
          <w:tcPr>
            <w:tcW w:w="1620" w:type="dxa"/>
            <w:tcBorders>
              <w:left w:val="single" w:sz="6" w:space="0" w:color="auto"/>
              <w:bottom w:val="single" w:sz="4" w:space="0" w:color="auto"/>
            </w:tcBorders>
          </w:tcPr>
          <w:p w:rsidR="006F20F8" w:rsidRPr="00CC56B7" w:rsidRDefault="006F20F8" w:rsidP="003E1753">
            <w:pPr>
              <w:spacing w:after="0" w:line="240" w:lineRule="auto"/>
            </w:pPr>
            <w:r>
              <w:t>52.204-9</w:t>
            </w:r>
            <w:r w:rsidR="00F1552A">
              <w:t>*</w:t>
            </w:r>
          </w:p>
        </w:tc>
        <w:tc>
          <w:tcPr>
            <w:tcW w:w="7290" w:type="dxa"/>
            <w:tcBorders>
              <w:left w:val="single" w:sz="6" w:space="0" w:color="auto"/>
              <w:bottom w:val="single" w:sz="4" w:space="0" w:color="auto"/>
            </w:tcBorders>
          </w:tcPr>
          <w:p w:rsidR="006F20F8" w:rsidRPr="00CC56B7" w:rsidRDefault="006F20F8" w:rsidP="003E1753">
            <w:pPr>
              <w:spacing w:after="0" w:line="240" w:lineRule="auto"/>
            </w:pPr>
            <w:r>
              <w:t xml:space="preserve">Personal Identity Verification of Contractor Personnel </w:t>
            </w:r>
            <w:r w:rsidRPr="006F20F8">
              <w:rPr>
                <w:rFonts w:cstheme="minorHAnsi"/>
                <w:i/>
              </w:rPr>
              <w:t>(applies to Orders requiring access to a Federally-controlled facility or information system; contact Buyer for procedures)</w:t>
            </w:r>
          </w:p>
        </w:tc>
        <w:tc>
          <w:tcPr>
            <w:tcW w:w="1260" w:type="dxa"/>
            <w:tcBorders>
              <w:left w:val="single" w:sz="6" w:space="0" w:color="auto"/>
              <w:bottom w:val="single" w:sz="4" w:space="0" w:color="auto"/>
              <w:right w:val="single" w:sz="6" w:space="0" w:color="auto"/>
            </w:tcBorders>
          </w:tcPr>
          <w:p w:rsidR="006F20F8" w:rsidRPr="00CC56B7" w:rsidRDefault="006F20F8" w:rsidP="003E1753">
            <w:pPr>
              <w:spacing w:after="0" w:line="240" w:lineRule="auto"/>
              <w:jc w:val="center"/>
            </w:pPr>
            <w:r>
              <w:t>(Jan 2011)</w:t>
            </w:r>
          </w:p>
        </w:tc>
      </w:tr>
      <w:tr w:rsidR="00843B17" w:rsidRPr="00CC56B7" w:rsidTr="00EE69BD">
        <w:trPr>
          <w:tblHeader/>
        </w:trPr>
        <w:tc>
          <w:tcPr>
            <w:tcW w:w="1620" w:type="dxa"/>
            <w:tcBorders>
              <w:left w:val="single" w:sz="6" w:space="0" w:color="auto"/>
              <w:bottom w:val="single" w:sz="4" w:space="0" w:color="auto"/>
            </w:tcBorders>
          </w:tcPr>
          <w:p w:rsidR="00843B17" w:rsidRPr="00CC56B7" w:rsidRDefault="00843B17" w:rsidP="003E1753">
            <w:pPr>
              <w:spacing w:after="0" w:line="240" w:lineRule="auto"/>
            </w:pPr>
            <w:r>
              <w:t>52.204-10</w:t>
            </w:r>
          </w:p>
        </w:tc>
        <w:tc>
          <w:tcPr>
            <w:tcW w:w="7290" w:type="dxa"/>
            <w:tcBorders>
              <w:left w:val="single" w:sz="6" w:space="0" w:color="auto"/>
              <w:bottom w:val="single" w:sz="4" w:space="0" w:color="auto"/>
            </w:tcBorders>
          </w:tcPr>
          <w:p w:rsidR="00843B17" w:rsidRPr="00CC56B7" w:rsidRDefault="00843B17" w:rsidP="003E1753">
            <w:pPr>
              <w:spacing w:after="0" w:line="240" w:lineRule="auto"/>
            </w:pPr>
            <w:r>
              <w:rPr>
                <w:rFonts w:ascii="Calibri" w:hAnsi="Calibri"/>
              </w:rPr>
              <w:t xml:space="preserve">Reporting Executive Compensation and First-tier Subcontract Awards </w:t>
            </w:r>
            <w:r>
              <w:rPr>
                <w:rFonts w:ascii="Calibri" w:hAnsi="Calibri"/>
                <w:i/>
              </w:rPr>
              <w:t>(unless already provided, Seller shall provide Buyer with the information contained in subparagraph (d)(2) and (d)(3) as applicable; no other terms of the clause apply)</w:t>
            </w:r>
          </w:p>
        </w:tc>
        <w:tc>
          <w:tcPr>
            <w:tcW w:w="1260" w:type="dxa"/>
            <w:tcBorders>
              <w:left w:val="single" w:sz="6" w:space="0" w:color="auto"/>
              <w:bottom w:val="single" w:sz="4" w:space="0" w:color="auto"/>
              <w:right w:val="single" w:sz="6" w:space="0" w:color="auto"/>
            </w:tcBorders>
          </w:tcPr>
          <w:p w:rsidR="00843B17" w:rsidRPr="00CC56B7" w:rsidRDefault="00843B17" w:rsidP="004D7234">
            <w:pPr>
              <w:spacing w:after="0" w:line="240" w:lineRule="auto"/>
              <w:jc w:val="center"/>
            </w:pPr>
            <w:r>
              <w:t>(</w:t>
            </w:r>
            <w:r w:rsidR="00186BA2">
              <w:t>Oct 201</w:t>
            </w:r>
            <w:r w:rsidR="00CB187D">
              <w:t>8</w:t>
            </w:r>
            <w:r>
              <w:t>)</w:t>
            </w:r>
          </w:p>
        </w:tc>
      </w:tr>
    </w:tbl>
    <w:tbl>
      <w:tblPr>
        <w:tblW w:w="10170" w:type="dxa"/>
        <w:tblInd w:w="643" w:type="dxa"/>
        <w:tblLayout w:type="fixed"/>
        <w:tblCellMar>
          <w:left w:w="100" w:type="dxa"/>
          <w:right w:w="100" w:type="dxa"/>
        </w:tblCellMar>
        <w:tblLook w:val="0000" w:firstRow="0" w:lastRow="0" w:firstColumn="0" w:lastColumn="0" w:noHBand="0" w:noVBand="0"/>
      </w:tblPr>
      <w:tblGrid>
        <w:gridCol w:w="1620"/>
        <w:gridCol w:w="7290"/>
        <w:gridCol w:w="1260"/>
      </w:tblGrid>
      <w:tr w:rsidR="00F1552A" w:rsidRPr="00CC56B7" w:rsidTr="00557649">
        <w:tc>
          <w:tcPr>
            <w:tcW w:w="1620" w:type="dxa"/>
            <w:tcBorders>
              <w:left w:val="single" w:sz="4" w:space="0" w:color="auto"/>
              <w:bottom w:val="single" w:sz="4" w:space="0" w:color="auto"/>
            </w:tcBorders>
          </w:tcPr>
          <w:p w:rsidR="00F1552A" w:rsidRDefault="00F1552A" w:rsidP="00F1552A">
            <w:pPr>
              <w:spacing w:after="0" w:line="240" w:lineRule="auto"/>
            </w:pPr>
            <w:r>
              <w:t>52.204-21*</w:t>
            </w:r>
          </w:p>
        </w:tc>
        <w:tc>
          <w:tcPr>
            <w:tcW w:w="7290" w:type="dxa"/>
            <w:tcBorders>
              <w:left w:val="single" w:sz="6" w:space="0" w:color="auto"/>
              <w:bottom w:val="single" w:sz="4" w:space="0" w:color="auto"/>
            </w:tcBorders>
          </w:tcPr>
          <w:p w:rsidR="00F1552A" w:rsidRDefault="00F1552A" w:rsidP="00F1552A">
            <w:pPr>
              <w:spacing w:after="0" w:line="240" w:lineRule="auto"/>
            </w:pPr>
            <w:r>
              <w:t>Basic Safeguarding of Covered Contractor Information</w:t>
            </w:r>
          </w:p>
          <w:p w:rsidR="00F1552A" w:rsidRDefault="00F1552A" w:rsidP="00F1552A">
            <w:pPr>
              <w:spacing w:after="0" w:line="240" w:lineRule="auto"/>
            </w:pPr>
            <w:r>
              <w:t>Systems</w:t>
            </w:r>
          </w:p>
        </w:tc>
        <w:tc>
          <w:tcPr>
            <w:tcW w:w="1260" w:type="dxa"/>
            <w:tcBorders>
              <w:left w:val="single" w:sz="6" w:space="0" w:color="auto"/>
              <w:bottom w:val="single" w:sz="4" w:space="0" w:color="auto"/>
              <w:right w:val="single" w:sz="4" w:space="0" w:color="auto"/>
            </w:tcBorders>
          </w:tcPr>
          <w:p w:rsidR="00F1552A" w:rsidRDefault="00F1552A" w:rsidP="00F1552A">
            <w:pPr>
              <w:spacing w:after="0" w:line="240" w:lineRule="auto"/>
              <w:jc w:val="center"/>
            </w:pPr>
            <w:r>
              <w:t>(Jun 2016)</w:t>
            </w:r>
          </w:p>
        </w:tc>
      </w:tr>
      <w:tr w:rsidR="00F1552A" w:rsidRPr="00CC56B7" w:rsidTr="00557649">
        <w:tc>
          <w:tcPr>
            <w:tcW w:w="1620" w:type="dxa"/>
            <w:tcBorders>
              <w:top w:val="single" w:sz="4" w:space="0" w:color="auto"/>
              <w:left w:val="single" w:sz="4" w:space="0" w:color="auto"/>
              <w:bottom w:val="single" w:sz="4" w:space="0" w:color="auto"/>
            </w:tcBorders>
          </w:tcPr>
          <w:p w:rsidR="00F1552A" w:rsidRDefault="00F1552A" w:rsidP="00F1552A">
            <w:pPr>
              <w:spacing w:after="0" w:line="240" w:lineRule="auto"/>
            </w:pPr>
            <w:r>
              <w:t>52.204-23*</w:t>
            </w:r>
          </w:p>
        </w:tc>
        <w:tc>
          <w:tcPr>
            <w:tcW w:w="7290" w:type="dxa"/>
            <w:tcBorders>
              <w:top w:val="single" w:sz="4" w:space="0" w:color="auto"/>
              <w:left w:val="single" w:sz="6" w:space="0" w:color="auto"/>
              <w:bottom w:val="single" w:sz="4" w:space="0" w:color="auto"/>
            </w:tcBorders>
          </w:tcPr>
          <w:p w:rsidR="00F1552A" w:rsidRDefault="00F1552A" w:rsidP="00F1552A">
            <w:pPr>
              <w:spacing w:after="0" w:line="240" w:lineRule="auto"/>
            </w:pPr>
            <w:r>
              <w:t>Prohibition on Contracting for Hardware, Software, and Services Developed or Provided by Kaspersky Lab and Other Covered Entities</w:t>
            </w:r>
          </w:p>
        </w:tc>
        <w:tc>
          <w:tcPr>
            <w:tcW w:w="1260" w:type="dxa"/>
            <w:tcBorders>
              <w:top w:val="single" w:sz="4" w:space="0" w:color="auto"/>
              <w:left w:val="single" w:sz="6" w:space="0" w:color="auto"/>
              <w:bottom w:val="single" w:sz="4" w:space="0" w:color="auto"/>
              <w:right w:val="single" w:sz="4" w:space="0" w:color="auto"/>
            </w:tcBorders>
          </w:tcPr>
          <w:p w:rsidR="00F1552A" w:rsidRDefault="00F1552A" w:rsidP="00F1552A">
            <w:pPr>
              <w:spacing w:after="0" w:line="240" w:lineRule="auto"/>
              <w:jc w:val="center"/>
            </w:pPr>
            <w:r>
              <w:t>(Jul 2018)</w:t>
            </w:r>
          </w:p>
        </w:tc>
      </w:tr>
      <w:tr w:rsidR="00F1552A" w:rsidRPr="00CC56B7" w:rsidTr="00557649">
        <w:tc>
          <w:tcPr>
            <w:tcW w:w="1620" w:type="dxa"/>
            <w:tcBorders>
              <w:top w:val="single" w:sz="4" w:space="0" w:color="auto"/>
              <w:left w:val="single" w:sz="4" w:space="0" w:color="auto"/>
              <w:bottom w:val="single" w:sz="4" w:space="0" w:color="auto"/>
            </w:tcBorders>
          </w:tcPr>
          <w:p w:rsidR="00F1552A" w:rsidRDefault="00F1552A" w:rsidP="00F1552A">
            <w:pPr>
              <w:spacing w:after="0" w:line="240" w:lineRule="auto"/>
            </w:pPr>
            <w:r>
              <w:t>52.204-24</w:t>
            </w:r>
          </w:p>
        </w:tc>
        <w:tc>
          <w:tcPr>
            <w:tcW w:w="7290" w:type="dxa"/>
            <w:tcBorders>
              <w:top w:val="single" w:sz="4" w:space="0" w:color="auto"/>
              <w:left w:val="single" w:sz="6" w:space="0" w:color="auto"/>
              <w:bottom w:val="single" w:sz="4" w:space="0" w:color="auto"/>
            </w:tcBorders>
          </w:tcPr>
          <w:p w:rsidR="00F1552A" w:rsidRDefault="00F1552A" w:rsidP="00F1552A">
            <w:pPr>
              <w:spacing w:after="0" w:line="240" w:lineRule="auto"/>
            </w:pPr>
            <w:r>
              <w:t>Representation Regarding Certain Telecommunications and</w:t>
            </w:r>
          </w:p>
          <w:p w:rsidR="00F1552A" w:rsidRDefault="00F1552A" w:rsidP="00F1552A">
            <w:pPr>
              <w:spacing w:after="0" w:line="240" w:lineRule="auto"/>
            </w:pPr>
            <w:r>
              <w:t>Video Surveillance Services or Equipment</w:t>
            </w:r>
          </w:p>
        </w:tc>
        <w:tc>
          <w:tcPr>
            <w:tcW w:w="1260" w:type="dxa"/>
            <w:tcBorders>
              <w:top w:val="single" w:sz="4" w:space="0" w:color="auto"/>
              <w:left w:val="single" w:sz="6" w:space="0" w:color="auto"/>
              <w:bottom w:val="single" w:sz="4" w:space="0" w:color="auto"/>
              <w:right w:val="single" w:sz="4" w:space="0" w:color="auto"/>
            </w:tcBorders>
          </w:tcPr>
          <w:p w:rsidR="00F1552A" w:rsidRDefault="00F1552A" w:rsidP="00F1552A">
            <w:pPr>
              <w:spacing w:after="0" w:line="240" w:lineRule="auto"/>
              <w:jc w:val="center"/>
            </w:pPr>
            <w:r>
              <w:t>(Aug 2020)</w:t>
            </w:r>
          </w:p>
        </w:tc>
      </w:tr>
      <w:tr w:rsidR="00F1552A" w:rsidRPr="00CC56B7" w:rsidTr="00557649">
        <w:tc>
          <w:tcPr>
            <w:tcW w:w="1620" w:type="dxa"/>
            <w:tcBorders>
              <w:top w:val="single" w:sz="4" w:space="0" w:color="auto"/>
              <w:left w:val="single" w:sz="4" w:space="0" w:color="auto"/>
              <w:bottom w:val="single" w:sz="4" w:space="0" w:color="auto"/>
            </w:tcBorders>
          </w:tcPr>
          <w:p w:rsidR="00F1552A" w:rsidRDefault="00F1552A" w:rsidP="00F1552A">
            <w:pPr>
              <w:spacing w:after="0" w:line="240" w:lineRule="auto"/>
            </w:pPr>
            <w:r>
              <w:t>52.204-25*</w:t>
            </w:r>
          </w:p>
        </w:tc>
        <w:tc>
          <w:tcPr>
            <w:tcW w:w="7290" w:type="dxa"/>
            <w:tcBorders>
              <w:top w:val="single" w:sz="4" w:space="0" w:color="auto"/>
              <w:left w:val="single" w:sz="6" w:space="0" w:color="auto"/>
              <w:bottom w:val="single" w:sz="4" w:space="0" w:color="auto"/>
            </w:tcBorders>
          </w:tcPr>
          <w:p w:rsidR="00F1552A" w:rsidRDefault="00F1552A" w:rsidP="00F1552A">
            <w:pPr>
              <w:spacing w:after="0" w:line="240" w:lineRule="auto"/>
            </w:pPr>
            <w:r>
              <w:t>Prohibition on Contracting for Certain Telecommunications</w:t>
            </w:r>
          </w:p>
          <w:p w:rsidR="00F1552A" w:rsidRDefault="00F1552A" w:rsidP="00F1552A">
            <w:pPr>
              <w:spacing w:after="0" w:line="240" w:lineRule="auto"/>
            </w:pPr>
            <w:r>
              <w:t>and Video Surveillance Services or Equipment</w:t>
            </w:r>
          </w:p>
        </w:tc>
        <w:tc>
          <w:tcPr>
            <w:tcW w:w="1260" w:type="dxa"/>
            <w:tcBorders>
              <w:top w:val="single" w:sz="4" w:space="0" w:color="auto"/>
              <w:left w:val="single" w:sz="6" w:space="0" w:color="auto"/>
              <w:bottom w:val="single" w:sz="4" w:space="0" w:color="auto"/>
              <w:right w:val="single" w:sz="4" w:space="0" w:color="auto"/>
            </w:tcBorders>
          </w:tcPr>
          <w:p w:rsidR="00F1552A" w:rsidRDefault="00F1552A" w:rsidP="00F1552A">
            <w:pPr>
              <w:spacing w:after="0" w:line="240" w:lineRule="auto"/>
              <w:jc w:val="center"/>
            </w:pPr>
            <w:r>
              <w:t>(Aug 2020)</w:t>
            </w:r>
          </w:p>
        </w:tc>
      </w:tr>
      <w:tr w:rsidR="00557649" w:rsidRPr="00CC56B7" w:rsidTr="00557649">
        <w:tc>
          <w:tcPr>
            <w:tcW w:w="1620" w:type="dxa"/>
            <w:tcBorders>
              <w:top w:val="single" w:sz="4" w:space="0" w:color="auto"/>
              <w:left w:val="single" w:sz="4" w:space="0" w:color="auto"/>
              <w:bottom w:val="single" w:sz="4" w:space="0" w:color="auto"/>
            </w:tcBorders>
          </w:tcPr>
          <w:p w:rsidR="00557649" w:rsidRPr="0094115D" w:rsidRDefault="00557649" w:rsidP="00556A6A">
            <w:pPr>
              <w:spacing w:after="0" w:line="240" w:lineRule="auto"/>
            </w:pPr>
            <w:r>
              <w:t>52.204-27*</w:t>
            </w:r>
          </w:p>
        </w:tc>
        <w:tc>
          <w:tcPr>
            <w:tcW w:w="7290" w:type="dxa"/>
            <w:tcBorders>
              <w:top w:val="single" w:sz="4" w:space="0" w:color="auto"/>
              <w:left w:val="single" w:sz="6" w:space="0" w:color="auto"/>
              <w:bottom w:val="single" w:sz="4" w:space="0" w:color="auto"/>
            </w:tcBorders>
          </w:tcPr>
          <w:p w:rsidR="00557649" w:rsidRDefault="00557649" w:rsidP="00556A6A">
            <w:pPr>
              <w:keepNext/>
              <w:spacing w:after="0" w:line="240" w:lineRule="auto"/>
            </w:pPr>
            <w:r>
              <w:t>Prohibition on a Bytedance Covered Application</w:t>
            </w:r>
          </w:p>
        </w:tc>
        <w:tc>
          <w:tcPr>
            <w:tcW w:w="1260" w:type="dxa"/>
            <w:tcBorders>
              <w:top w:val="single" w:sz="4" w:space="0" w:color="auto"/>
              <w:left w:val="single" w:sz="6" w:space="0" w:color="auto"/>
              <w:bottom w:val="single" w:sz="4" w:space="0" w:color="auto"/>
              <w:right w:val="single" w:sz="4" w:space="0" w:color="auto"/>
            </w:tcBorders>
          </w:tcPr>
          <w:p w:rsidR="00557649" w:rsidRDefault="00557649" w:rsidP="00556A6A">
            <w:pPr>
              <w:spacing w:after="0" w:line="240" w:lineRule="auto"/>
              <w:jc w:val="center"/>
            </w:pPr>
            <w:r>
              <w:t>(Jun 2023)</w:t>
            </w:r>
          </w:p>
        </w:tc>
      </w:tr>
    </w:tbl>
    <w:tbl>
      <w:tblPr>
        <w:tblpPr w:leftFromText="180" w:rightFromText="180" w:vertAnchor="text" w:tblpX="640" w:tblpY="1"/>
        <w:tblOverlap w:val="never"/>
        <w:tblW w:w="10170" w:type="dxa"/>
        <w:tblLayout w:type="fixed"/>
        <w:tblCellMar>
          <w:left w:w="100" w:type="dxa"/>
          <w:right w:w="100" w:type="dxa"/>
        </w:tblCellMar>
        <w:tblLook w:val="0000" w:firstRow="0" w:lastRow="0" w:firstColumn="0" w:lastColumn="0" w:noHBand="0" w:noVBand="0"/>
      </w:tblPr>
      <w:tblGrid>
        <w:gridCol w:w="1620"/>
        <w:gridCol w:w="7290"/>
        <w:gridCol w:w="1260"/>
      </w:tblGrid>
      <w:tr w:rsidR="00A90901" w:rsidRPr="00CC56B7" w:rsidTr="00EE69BD">
        <w:trPr>
          <w:tblHeader/>
        </w:trPr>
        <w:tc>
          <w:tcPr>
            <w:tcW w:w="1620" w:type="dxa"/>
            <w:tcBorders>
              <w:top w:val="single" w:sz="4" w:space="0" w:color="auto"/>
              <w:left w:val="single" w:sz="4" w:space="0" w:color="auto"/>
              <w:bottom w:val="single" w:sz="4" w:space="0" w:color="auto"/>
            </w:tcBorders>
            <w:shd w:val="pct25" w:color="auto" w:fill="auto"/>
          </w:tcPr>
          <w:p w:rsidR="00A90901" w:rsidRPr="00CC56B7" w:rsidRDefault="00A90901" w:rsidP="00A90901">
            <w:pPr>
              <w:spacing w:after="0" w:line="240" w:lineRule="auto"/>
            </w:pPr>
            <w:r w:rsidRPr="00CC56B7">
              <w:lastRenderedPageBreak/>
              <w:t>CLAUSE NUMBER</w:t>
            </w:r>
          </w:p>
        </w:tc>
        <w:tc>
          <w:tcPr>
            <w:tcW w:w="7290" w:type="dxa"/>
            <w:tcBorders>
              <w:top w:val="single" w:sz="4" w:space="0" w:color="auto"/>
              <w:left w:val="single" w:sz="6" w:space="0" w:color="auto"/>
              <w:bottom w:val="single" w:sz="4" w:space="0" w:color="auto"/>
            </w:tcBorders>
            <w:shd w:val="pct25" w:color="auto" w:fill="auto"/>
          </w:tcPr>
          <w:p w:rsidR="00A90901" w:rsidRPr="00CC56B7" w:rsidRDefault="00A90901" w:rsidP="00A90901">
            <w:pPr>
              <w:keepNext/>
              <w:keepLines/>
              <w:spacing w:after="0" w:line="240" w:lineRule="auto"/>
            </w:pPr>
            <w:r w:rsidRPr="00CC56B7">
              <w:t>CLAUSE NAME</w:t>
            </w:r>
          </w:p>
        </w:tc>
        <w:tc>
          <w:tcPr>
            <w:tcW w:w="1260" w:type="dxa"/>
            <w:tcBorders>
              <w:top w:val="single" w:sz="4" w:space="0" w:color="auto"/>
              <w:left w:val="single" w:sz="6" w:space="0" w:color="auto"/>
              <w:bottom w:val="single" w:sz="4" w:space="0" w:color="auto"/>
              <w:right w:val="single" w:sz="4" w:space="0" w:color="auto"/>
            </w:tcBorders>
            <w:shd w:val="pct25" w:color="auto" w:fill="auto"/>
          </w:tcPr>
          <w:p w:rsidR="00A90901" w:rsidRPr="00CC56B7" w:rsidRDefault="00A90901" w:rsidP="00A90901">
            <w:pPr>
              <w:spacing w:after="0" w:line="240" w:lineRule="auto"/>
              <w:jc w:val="center"/>
            </w:pPr>
            <w:r w:rsidRPr="00CC56B7">
              <w:t>CLAUSE DATE</w:t>
            </w:r>
          </w:p>
        </w:tc>
      </w:tr>
      <w:tr w:rsidR="00F1552A" w:rsidRPr="00CC56B7" w:rsidTr="00F1552A">
        <w:trPr>
          <w:tblHeader/>
        </w:trPr>
        <w:tc>
          <w:tcPr>
            <w:tcW w:w="1620" w:type="dxa"/>
            <w:tcBorders>
              <w:top w:val="single" w:sz="4" w:space="0" w:color="auto"/>
              <w:left w:val="single" w:sz="4" w:space="0" w:color="auto"/>
              <w:bottom w:val="single" w:sz="4" w:space="0" w:color="auto"/>
            </w:tcBorders>
          </w:tcPr>
          <w:p w:rsidR="00F1552A" w:rsidRPr="00CC56B7" w:rsidRDefault="00F1552A" w:rsidP="00F1552A">
            <w:pPr>
              <w:spacing w:after="0" w:line="240" w:lineRule="auto"/>
            </w:pPr>
            <w:r>
              <w:t>52.209-6*</w:t>
            </w:r>
          </w:p>
        </w:tc>
        <w:tc>
          <w:tcPr>
            <w:tcW w:w="7290" w:type="dxa"/>
            <w:tcBorders>
              <w:top w:val="single" w:sz="4" w:space="0" w:color="auto"/>
              <w:left w:val="single" w:sz="6" w:space="0" w:color="auto"/>
              <w:bottom w:val="single" w:sz="4" w:space="0" w:color="auto"/>
            </w:tcBorders>
          </w:tcPr>
          <w:p w:rsidR="00F1552A" w:rsidRDefault="00F1552A" w:rsidP="00F1552A">
            <w:pPr>
              <w:spacing w:after="0" w:line="240" w:lineRule="auto"/>
            </w:pPr>
            <w:r>
              <w:t xml:space="preserve">Protecting the Government’s Interest when Subcontracting with Contractors Debarred, Suspended, or Proposed for Debarment </w:t>
            </w:r>
          </w:p>
          <w:p w:rsidR="00F1552A" w:rsidRPr="00141AED" w:rsidRDefault="00F1552A" w:rsidP="00F1552A">
            <w:pPr>
              <w:spacing w:after="0" w:line="240" w:lineRule="auto"/>
              <w:rPr>
                <w:i/>
              </w:rPr>
            </w:pPr>
            <w:r>
              <w:t>(</w:t>
            </w:r>
            <w:r>
              <w:rPr>
                <w:i/>
              </w:rPr>
              <w:t>applies to Orders that exceed $</w:t>
            </w:r>
            <w:r w:rsidRPr="000E2DF7">
              <w:rPr>
                <w:i/>
              </w:rPr>
              <w:t>35,</w:t>
            </w:r>
            <w:r>
              <w:rPr>
                <w:i/>
              </w:rPr>
              <w:t>000, except COTS items)</w:t>
            </w:r>
          </w:p>
        </w:tc>
        <w:tc>
          <w:tcPr>
            <w:tcW w:w="1260" w:type="dxa"/>
            <w:tcBorders>
              <w:top w:val="single" w:sz="4" w:space="0" w:color="auto"/>
              <w:left w:val="single" w:sz="6" w:space="0" w:color="auto"/>
              <w:bottom w:val="single" w:sz="4" w:space="0" w:color="auto"/>
              <w:right w:val="single" w:sz="4" w:space="0" w:color="auto"/>
            </w:tcBorders>
          </w:tcPr>
          <w:p w:rsidR="00F1552A" w:rsidRPr="00CC56B7" w:rsidRDefault="00F1552A" w:rsidP="00F1552A">
            <w:pPr>
              <w:spacing w:after="0" w:line="240" w:lineRule="auto"/>
              <w:jc w:val="center"/>
            </w:pPr>
            <w:r>
              <w:t>(Oct 2015)</w:t>
            </w:r>
          </w:p>
        </w:tc>
      </w:tr>
      <w:tr w:rsidR="00F1552A" w:rsidRPr="00CC56B7" w:rsidTr="00F1552A">
        <w:trPr>
          <w:tblHeader/>
        </w:trPr>
        <w:tc>
          <w:tcPr>
            <w:tcW w:w="1620" w:type="dxa"/>
            <w:tcBorders>
              <w:top w:val="single" w:sz="4" w:space="0" w:color="auto"/>
              <w:left w:val="single" w:sz="4" w:space="0" w:color="auto"/>
              <w:bottom w:val="single" w:sz="4" w:space="0" w:color="auto"/>
            </w:tcBorders>
          </w:tcPr>
          <w:p w:rsidR="00F1552A" w:rsidRPr="00CC56B7" w:rsidRDefault="00F1552A" w:rsidP="00F1552A">
            <w:pPr>
              <w:spacing w:after="0" w:line="240" w:lineRule="auto"/>
            </w:pPr>
            <w:r>
              <w:t>52.211-</w:t>
            </w:r>
            <w:r w:rsidRPr="00CC56B7">
              <w:t>5</w:t>
            </w:r>
          </w:p>
        </w:tc>
        <w:tc>
          <w:tcPr>
            <w:tcW w:w="7290" w:type="dxa"/>
            <w:tcBorders>
              <w:top w:val="single" w:sz="4" w:space="0" w:color="auto"/>
              <w:left w:val="single" w:sz="6" w:space="0" w:color="auto"/>
              <w:bottom w:val="single" w:sz="4" w:space="0" w:color="auto"/>
            </w:tcBorders>
          </w:tcPr>
          <w:p w:rsidR="00F1552A" w:rsidRPr="00CC56B7" w:rsidRDefault="00F1552A" w:rsidP="00F1552A">
            <w:pPr>
              <w:spacing w:after="0" w:line="240" w:lineRule="auto"/>
            </w:pPr>
            <w:r w:rsidRPr="00CC56B7">
              <w:t xml:space="preserve">Material Requirements </w:t>
            </w:r>
          </w:p>
        </w:tc>
        <w:tc>
          <w:tcPr>
            <w:tcW w:w="1260" w:type="dxa"/>
            <w:tcBorders>
              <w:top w:val="single" w:sz="4" w:space="0" w:color="auto"/>
              <w:left w:val="single" w:sz="6" w:space="0" w:color="auto"/>
              <w:bottom w:val="single" w:sz="4" w:space="0" w:color="auto"/>
              <w:right w:val="single" w:sz="4" w:space="0" w:color="auto"/>
            </w:tcBorders>
          </w:tcPr>
          <w:p w:rsidR="00F1552A" w:rsidRPr="00CC56B7" w:rsidRDefault="00F1552A" w:rsidP="00F1552A">
            <w:pPr>
              <w:spacing w:after="0" w:line="240" w:lineRule="auto"/>
              <w:jc w:val="center"/>
            </w:pPr>
            <w:r w:rsidRPr="00CC56B7">
              <w:t>(Aug 2000)</w:t>
            </w:r>
          </w:p>
        </w:tc>
      </w:tr>
      <w:tr w:rsidR="00F1552A" w:rsidRPr="00CC56B7" w:rsidTr="00F1552A">
        <w:trPr>
          <w:tblHeader/>
        </w:trPr>
        <w:tc>
          <w:tcPr>
            <w:tcW w:w="1620" w:type="dxa"/>
            <w:tcBorders>
              <w:top w:val="single" w:sz="4" w:space="0" w:color="auto"/>
              <w:left w:val="single" w:sz="4" w:space="0" w:color="auto"/>
              <w:bottom w:val="single" w:sz="4" w:space="0" w:color="auto"/>
            </w:tcBorders>
          </w:tcPr>
          <w:p w:rsidR="00F1552A" w:rsidRDefault="00F1552A" w:rsidP="00F1552A">
            <w:pPr>
              <w:spacing w:after="0" w:line="240" w:lineRule="auto"/>
            </w:pPr>
            <w:r>
              <w:t>52.215-11</w:t>
            </w:r>
          </w:p>
        </w:tc>
        <w:tc>
          <w:tcPr>
            <w:tcW w:w="7290" w:type="dxa"/>
            <w:tcBorders>
              <w:top w:val="single" w:sz="4" w:space="0" w:color="auto"/>
              <w:left w:val="single" w:sz="6" w:space="0" w:color="auto"/>
              <w:bottom w:val="single" w:sz="4" w:space="0" w:color="auto"/>
            </w:tcBorders>
          </w:tcPr>
          <w:p w:rsidR="00F1552A" w:rsidRDefault="00F1552A" w:rsidP="00F1552A">
            <w:pPr>
              <w:spacing w:after="0" w:line="240" w:lineRule="auto"/>
            </w:pPr>
            <w:r>
              <w:t>Price Reduction for Defective Certified Cost or Pricing Data – Modifications</w:t>
            </w:r>
          </w:p>
        </w:tc>
        <w:tc>
          <w:tcPr>
            <w:tcW w:w="1260" w:type="dxa"/>
            <w:tcBorders>
              <w:top w:val="single" w:sz="4" w:space="0" w:color="auto"/>
              <w:left w:val="single" w:sz="6" w:space="0" w:color="auto"/>
              <w:bottom w:val="single" w:sz="4" w:space="0" w:color="auto"/>
              <w:right w:val="single" w:sz="4" w:space="0" w:color="auto"/>
            </w:tcBorders>
          </w:tcPr>
          <w:p w:rsidR="00F1552A" w:rsidRDefault="00F1552A" w:rsidP="00F1552A">
            <w:pPr>
              <w:spacing w:after="0" w:line="240" w:lineRule="auto"/>
              <w:jc w:val="center"/>
            </w:pPr>
            <w:r>
              <w:t>(Aug 2011)</w:t>
            </w:r>
          </w:p>
        </w:tc>
      </w:tr>
      <w:tr w:rsidR="00F1552A" w:rsidRPr="00CC56B7" w:rsidTr="00F1552A">
        <w:trPr>
          <w:tblHeader/>
        </w:trPr>
        <w:tc>
          <w:tcPr>
            <w:tcW w:w="1620" w:type="dxa"/>
            <w:tcBorders>
              <w:top w:val="single" w:sz="4" w:space="0" w:color="auto"/>
              <w:left w:val="single" w:sz="4" w:space="0" w:color="auto"/>
              <w:bottom w:val="single" w:sz="4" w:space="0" w:color="auto"/>
            </w:tcBorders>
          </w:tcPr>
          <w:p w:rsidR="00F1552A" w:rsidRPr="00CC56B7" w:rsidRDefault="00F1552A" w:rsidP="00F1552A">
            <w:pPr>
              <w:spacing w:after="0" w:line="240" w:lineRule="auto"/>
            </w:pPr>
            <w:r>
              <w:t>52.215-13*</w:t>
            </w:r>
          </w:p>
        </w:tc>
        <w:tc>
          <w:tcPr>
            <w:tcW w:w="7290" w:type="dxa"/>
            <w:tcBorders>
              <w:top w:val="single" w:sz="4" w:space="0" w:color="auto"/>
              <w:left w:val="single" w:sz="6" w:space="0" w:color="auto"/>
              <w:bottom w:val="single" w:sz="4" w:space="0" w:color="auto"/>
            </w:tcBorders>
          </w:tcPr>
          <w:p w:rsidR="00F1552A" w:rsidRDefault="00F1552A" w:rsidP="00F1552A">
            <w:pPr>
              <w:spacing w:after="0" w:line="240" w:lineRule="auto"/>
            </w:pPr>
            <w:r>
              <w:t xml:space="preserve">Subcontractor </w:t>
            </w:r>
            <w:r w:rsidRPr="004D7234">
              <w:t>Certified</w:t>
            </w:r>
            <w:r>
              <w:t xml:space="preserve"> Cost or Pricing Data – Modifications</w:t>
            </w:r>
          </w:p>
          <w:p w:rsidR="00F1552A" w:rsidRPr="00EE7C9D" w:rsidRDefault="00F1552A" w:rsidP="00F1552A">
            <w:pPr>
              <w:spacing w:after="0" w:line="240" w:lineRule="auto"/>
              <w:rPr>
                <w:i/>
              </w:rPr>
            </w:pPr>
            <w:r w:rsidRPr="00EE7C9D">
              <w:rPr>
                <w:i/>
              </w:rPr>
              <w:t>(applies to Orders over the TINA threshold)</w:t>
            </w:r>
          </w:p>
        </w:tc>
        <w:tc>
          <w:tcPr>
            <w:tcW w:w="1260" w:type="dxa"/>
            <w:tcBorders>
              <w:top w:val="single" w:sz="4" w:space="0" w:color="auto"/>
              <w:left w:val="single" w:sz="6" w:space="0" w:color="auto"/>
              <w:bottom w:val="single" w:sz="4" w:space="0" w:color="auto"/>
              <w:right w:val="single" w:sz="4" w:space="0" w:color="auto"/>
            </w:tcBorders>
          </w:tcPr>
          <w:p w:rsidR="00F1552A" w:rsidRDefault="00F1552A" w:rsidP="00F1552A">
            <w:pPr>
              <w:spacing w:after="0" w:line="240" w:lineRule="auto"/>
              <w:jc w:val="center"/>
            </w:pPr>
            <w:r>
              <w:t>(Oct 2010)</w:t>
            </w:r>
          </w:p>
        </w:tc>
      </w:tr>
      <w:tr w:rsidR="00B1289A" w:rsidRPr="00CC56B7" w:rsidTr="00EE69BD">
        <w:trPr>
          <w:tblHeader/>
        </w:trPr>
        <w:tc>
          <w:tcPr>
            <w:tcW w:w="1620" w:type="dxa"/>
            <w:tcBorders>
              <w:top w:val="single" w:sz="4" w:space="0" w:color="auto"/>
              <w:left w:val="single" w:sz="4" w:space="0" w:color="auto"/>
              <w:bottom w:val="single" w:sz="4" w:space="0" w:color="auto"/>
            </w:tcBorders>
          </w:tcPr>
          <w:p w:rsidR="00B1289A" w:rsidRPr="00CC56B7" w:rsidRDefault="00B1289A" w:rsidP="003E1753">
            <w:pPr>
              <w:spacing w:after="0" w:line="240" w:lineRule="auto"/>
            </w:pPr>
            <w:r w:rsidRPr="00CC56B7">
              <w:t>52.215-14</w:t>
            </w:r>
            <w:r w:rsidR="00F1552A">
              <w:t>*</w:t>
            </w:r>
          </w:p>
        </w:tc>
        <w:tc>
          <w:tcPr>
            <w:tcW w:w="7290" w:type="dxa"/>
            <w:tcBorders>
              <w:top w:val="single" w:sz="4" w:space="0" w:color="auto"/>
              <w:left w:val="single" w:sz="6" w:space="0" w:color="auto"/>
              <w:bottom w:val="single" w:sz="4" w:space="0" w:color="auto"/>
            </w:tcBorders>
          </w:tcPr>
          <w:p w:rsidR="00B1289A" w:rsidRPr="00CC56B7" w:rsidRDefault="00B1289A" w:rsidP="003E1753">
            <w:pPr>
              <w:spacing w:after="0" w:line="240" w:lineRule="auto"/>
            </w:pPr>
            <w:r w:rsidRPr="00CC56B7">
              <w:t xml:space="preserve">Integrity of Unit Prices </w:t>
            </w:r>
            <w:r w:rsidRPr="004D7234">
              <w:t>and Alt I (Oct 1997)</w:t>
            </w:r>
            <w:r w:rsidRPr="00CC56B7">
              <w:t xml:space="preserve"> </w:t>
            </w:r>
          </w:p>
          <w:p w:rsidR="00B1289A" w:rsidRPr="00CC56B7" w:rsidRDefault="00B1289A" w:rsidP="003E1753">
            <w:pPr>
              <w:spacing w:after="0" w:line="240" w:lineRule="auto"/>
              <w:rPr>
                <w:i/>
              </w:rPr>
            </w:pPr>
            <w:r w:rsidRPr="00CC56B7">
              <w:rPr>
                <w:i/>
              </w:rPr>
              <w:t>(applies to Orders over the SAT threshold, delete paragraph(b))</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3E1753">
            <w:pPr>
              <w:spacing w:after="0" w:line="240" w:lineRule="auto"/>
              <w:jc w:val="center"/>
            </w:pPr>
            <w:r>
              <w:t>(Oct 2010</w:t>
            </w:r>
            <w:r w:rsidRPr="00CC56B7">
              <w:t>)</w:t>
            </w:r>
          </w:p>
        </w:tc>
      </w:tr>
      <w:tr w:rsidR="00B1289A" w:rsidRPr="00CC56B7" w:rsidTr="00EE69BD">
        <w:trPr>
          <w:tblHeader/>
        </w:trPr>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pPr>
            <w:r w:rsidRPr="00CC56B7">
              <w:t>52.215-15</w:t>
            </w:r>
            <w:r w:rsidR="00F1552A">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pPr>
            <w:r w:rsidRPr="00CC56B7">
              <w:t>Pension Adjustments and Asset Reversions</w:t>
            </w:r>
          </w:p>
          <w:p w:rsidR="00B1289A" w:rsidRPr="00CC56B7" w:rsidRDefault="00B1289A" w:rsidP="003E1753">
            <w:pPr>
              <w:spacing w:after="0" w:line="240" w:lineRule="auto"/>
            </w:pPr>
            <w:r w:rsidRPr="00EE7C9D">
              <w:rPr>
                <w:i/>
              </w:rPr>
              <w:t>(</w:t>
            </w:r>
            <w:r w:rsidRPr="00CC56B7">
              <w:rPr>
                <w:i/>
              </w:rPr>
              <w:t>applies to Orders over the TINA threshold)</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jc w:val="center"/>
            </w:pPr>
            <w:r w:rsidRPr="00CC56B7">
              <w:t xml:space="preserve">(Oct </w:t>
            </w:r>
            <w:r>
              <w:t>2010</w:t>
            </w:r>
            <w:r w:rsidRPr="00CC56B7">
              <w:t>)</w:t>
            </w:r>
          </w:p>
        </w:tc>
      </w:tr>
      <w:tr w:rsidR="00B1289A" w:rsidRPr="00CC56B7" w:rsidTr="00EE69BD">
        <w:trPr>
          <w:tblHeader/>
        </w:trPr>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pPr>
            <w:r w:rsidRPr="00CC56B7">
              <w:t>52.215-18</w:t>
            </w:r>
            <w:r w:rsidR="00F1552A">
              <w:t>*</w:t>
            </w:r>
          </w:p>
        </w:tc>
        <w:tc>
          <w:tcPr>
            <w:tcW w:w="7290" w:type="dxa"/>
            <w:tcBorders>
              <w:top w:val="single" w:sz="4" w:space="0" w:color="auto"/>
              <w:left w:val="nil"/>
              <w:bottom w:val="single" w:sz="4" w:space="0" w:color="auto"/>
              <w:right w:val="single" w:sz="4" w:space="0" w:color="auto"/>
            </w:tcBorders>
          </w:tcPr>
          <w:p w:rsidR="00B1289A" w:rsidRPr="00CC56B7" w:rsidRDefault="00B1289A" w:rsidP="00EE7C9D">
            <w:pPr>
              <w:spacing w:after="0" w:line="240" w:lineRule="auto"/>
            </w:pPr>
            <w:r w:rsidRPr="00CC56B7">
              <w:t>Reversion or Adjustment of Plans for Post Retirement Benefits (PRB) Other Than Pensions (</w:t>
            </w:r>
            <w:r w:rsidRPr="00CC56B7">
              <w:rPr>
                <w:i/>
              </w:rPr>
              <w:t>applies to Orders over the TINA threshold)</w:t>
            </w:r>
          </w:p>
        </w:tc>
        <w:tc>
          <w:tcPr>
            <w:tcW w:w="1260" w:type="dxa"/>
            <w:tcBorders>
              <w:top w:val="single" w:sz="4" w:space="0" w:color="auto"/>
              <w:left w:val="nil"/>
              <w:bottom w:val="single" w:sz="4" w:space="0" w:color="auto"/>
              <w:right w:val="single" w:sz="4" w:space="0" w:color="auto"/>
            </w:tcBorders>
          </w:tcPr>
          <w:p w:rsidR="00B1289A" w:rsidRPr="00CC56B7" w:rsidRDefault="00B1289A" w:rsidP="003E1753">
            <w:pPr>
              <w:spacing w:after="0" w:line="240" w:lineRule="auto"/>
              <w:jc w:val="center"/>
            </w:pPr>
            <w:r w:rsidRPr="00CC56B7">
              <w:t>(Jul 2005)</w:t>
            </w:r>
          </w:p>
        </w:tc>
      </w:tr>
      <w:tr w:rsidR="000F41E9" w:rsidRPr="00CC56B7" w:rsidTr="00EE69BD">
        <w:trPr>
          <w:tblHeader/>
        </w:trPr>
        <w:tc>
          <w:tcPr>
            <w:tcW w:w="1620" w:type="dxa"/>
            <w:tcBorders>
              <w:top w:val="single" w:sz="4" w:space="0" w:color="auto"/>
              <w:left w:val="single" w:sz="4" w:space="0" w:color="auto"/>
              <w:bottom w:val="single" w:sz="4" w:space="0" w:color="auto"/>
            </w:tcBorders>
          </w:tcPr>
          <w:p w:rsidR="000F41E9" w:rsidRPr="00CC56B7" w:rsidRDefault="000F41E9" w:rsidP="003E1753">
            <w:pPr>
              <w:spacing w:after="0" w:line="240" w:lineRule="auto"/>
            </w:pPr>
            <w:r>
              <w:t>52.215-19</w:t>
            </w:r>
            <w:r w:rsidR="00F1552A">
              <w:t>*</w:t>
            </w:r>
          </w:p>
        </w:tc>
        <w:tc>
          <w:tcPr>
            <w:tcW w:w="7290" w:type="dxa"/>
            <w:tcBorders>
              <w:top w:val="single" w:sz="4" w:space="0" w:color="auto"/>
              <w:left w:val="single" w:sz="6" w:space="0" w:color="auto"/>
              <w:bottom w:val="single" w:sz="4" w:space="0" w:color="auto"/>
            </w:tcBorders>
          </w:tcPr>
          <w:p w:rsidR="000F41E9" w:rsidRPr="00CC56B7" w:rsidRDefault="000F41E9" w:rsidP="003E1753">
            <w:pPr>
              <w:spacing w:after="0" w:line="240" w:lineRule="auto"/>
            </w:pPr>
            <w:r>
              <w:t xml:space="preserve">Notification of Ownership Changes </w:t>
            </w:r>
          </w:p>
        </w:tc>
        <w:tc>
          <w:tcPr>
            <w:tcW w:w="1260" w:type="dxa"/>
            <w:tcBorders>
              <w:top w:val="single" w:sz="4" w:space="0" w:color="auto"/>
              <w:left w:val="single" w:sz="6" w:space="0" w:color="auto"/>
              <w:bottom w:val="single" w:sz="4" w:space="0" w:color="auto"/>
              <w:right w:val="single" w:sz="4" w:space="0" w:color="auto"/>
            </w:tcBorders>
          </w:tcPr>
          <w:p w:rsidR="000F41E9" w:rsidRPr="00CC56B7" w:rsidRDefault="000F41E9" w:rsidP="003E1753">
            <w:pPr>
              <w:spacing w:after="0" w:line="240" w:lineRule="auto"/>
              <w:jc w:val="center"/>
            </w:pPr>
            <w:r>
              <w:t>(Oct 1997)</w:t>
            </w:r>
          </w:p>
        </w:tc>
      </w:tr>
      <w:tr w:rsidR="00B1289A" w:rsidRPr="00CC56B7" w:rsidTr="00EE69BD">
        <w:trPr>
          <w:tblHeader/>
        </w:trPr>
        <w:tc>
          <w:tcPr>
            <w:tcW w:w="1620" w:type="dxa"/>
            <w:tcBorders>
              <w:top w:val="single" w:sz="4" w:space="0" w:color="auto"/>
              <w:left w:val="single" w:sz="4" w:space="0" w:color="auto"/>
              <w:bottom w:val="single" w:sz="4" w:space="0" w:color="auto"/>
            </w:tcBorders>
          </w:tcPr>
          <w:p w:rsidR="00B1289A" w:rsidRPr="00CC56B7" w:rsidRDefault="00B1289A" w:rsidP="003E1753">
            <w:pPr>
              <w:spacing w:after="0" w:line="240" w:lineRule="auto"/>
            </w:pPr>
            <w:r w:rsidRPr="00CC56B7">
              <w:t>52.215-21</w:t>
            </w:r>
          </w:p>
        </w:tc>
        <w:tc>
          <w:tcPr>
            <w:tcW w:w="7290" w:type="dxa"/>
            <w:tcBorders>
              <w:top w:val="single" w:sz="4" w:space="0" w:color="auto"/>
              <w:left w:val="single" w:sz="6" w:space="0" w:color="auto"/>
              <w:bottom w:val="single" w:sz="4" w:space="0" w:color="auto"/>
            </w:tcBorders>
          </w:tcPr>
          <w:p w:rsidR="00B1289A" w:rsidRPr="00CC56B7" w:rsidRDefault="00B1289A" w:rsidP="004D7234">
            <w:pPr>
              <w:spacing w:after="0" w:line="240" w:lineRule="auto"/>
            </w:pPr>
            <w:r w:rsidRPr="00CC56B7">
              <w:t xml:space="preserve">Requirements for </w:t>
            </w:r>
            <w:r w:rsidR="00CB187D" w:rsidRPr="004D7234">
              <w:t>Certified</w:t>
            </w:r>
            <w:r w:rsidR="00CB187D">
              <w:t xml:space="preserve"> </w:t>
            </w:r>
            <w:r w:rsidRPr="00CC56B7">
              <w:t xml:space="preserve">Cost or Pricing Data </w:t>
            </w:r>
            <w:r w:rsidR="00CB187D">
              <w:t xml:space="preserve">and Data </w:t>
            </w:r>
            <w:r w:rsidRPr="00CC56B7">
              <w:t xml:space="preserve">Other Than </w:t>
            </w:r>
            <w:r w:rsidR="00CB187D">
              <w:t xml:space="preserve">Certified </w:t>
            </w:r>
            <w:r w:rsidRPr="00CC56B7">
              <w:t>Cost or Pricing Data - Modifications  (</w:t>
            </w:r>
            <w:r w:rsidRPr="00CC56B7">
              <w:rPr>
                <w:i/>
              </w:rPr>
              <w:t>including Alt II)</w:t>
            </w:r>
            <w:r w:rsidRPr="00CC56B7">
              <w:t xml:space="preserve"> </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3E1753">
            <w:pPr>
              <w:spacing w:after="0" w:line="240" w:lineRule="auto"/>
              <w:jc w:val="center"/>
            </w:pPr>
            <w:r w:rsidRPr="00CC56B7">
              <w:t>(</w:t>
            </w:r>
            <w:r>
              <w:t>Oct 2010</w:t>
            </w:r>
            <w:r w:rsidRPr="00CC56B7">
              <w:t>)</w:t>
            </w:r>
          </w:p>
        </w:tc>
      </w:tr>
      <w:tr w:rsidR="00B1289A" w:rsidRPr="00CC56B7" w:rsidTr="00EE69BD">
        <w:trPr>
          <w:tblHeader/>
        </w:trPr>
        <w:tc>
          <w:tcPr>
            <w:tcW w:w="1620" w:type="dxa"/>
            <w:tcBorders>
              <w:left w:val="single" w:sz="4" w:space="0" w:color="auto"/>
              <w:bottom w:val="single" w:sz="4" w:space="0" w:color="auto"/>
            </w:tcBorders>
          </w:tcPr>
          <w:p w:rsidR="00B1289A" w:rsidRPr="00CC56B7" w:rsidRDefault="00B1289A" w:rsidP="003E1753">
            <w:pPr>
              <w:spacing w:after="0" w:line="240" w:lineRule="auto"/>
            </w:pPr>
            <w:r w:rsidRPr="00CC56B7">
              <w:t>52.215-23</w:t>
            </w:r>
            <w:r w:rsidR="00F1552A">
              <w:t>*</w:t>
            </w:r>
          </w:p>
        </w:tc>
        <w:tc>
          <w:tcPr>
            <w:tcW w:w="7290" w:type="dxa"/>
            <w:tcBorders>
              <w:left w:val="single" w:sz="6" w:space="0" w:color="auto"/>
              <w:bottom w:val="single" w:sz="4" w:space="0" w:color="auto"/>
            </w:tcBorders>
          </w:tcPr>
          <w:p w:rsidR="00B1289A" w:rsidRPr="00CC56B7" w:rsidRDefault="00B1289A" w:rsidP="003E1753">
            <w:pPr>
              <w:spacing w:after="0" w:line="240" w:lineRule="auto"/>
            </w:pPr>
            <w:r w:rsidRPr="00CC56B7">
              <w:t>Limitation on Pass-Through Charges</w:t>
            </w:r>
          </w:p>
          <w:p w:rsidR="00B1289A" w:rsidRPr="00CC56B7" w:rsidRDefault="00B1289A" w:rsidP="003E1753">
            <w:pPr>
              <w:spacing w:after="0" w:line="240" w:lineRule="auto"/>
              <w:rPr>
                <w:i/>
              </w:rPr>
            </w:pPr>
            <w:r w:rsidRPr="00CC56B7">
              <w:t>(</w:t>
            </w:r>
            <w:r w:rsidRPr="00CC56B7">
              <w:rPr>
                <w:i/>
              </w:rPr>
              <w:t>applies to Orders over the TINA threshold)</w:t>
            </w:r>
            <w:r>
              <w:rPr>
                <w:i/>
              </w:rPr>
              <w:t xml:space="preserve"> (ALT I)</w:t>
            </w:r>
          </w:p>
        </w:tc>
        <w:tc>
          <w:tcPr>
            <w:tcW w:w="1260" w:type="dxa"/>
            <w:tcBorders>
              <w:left w:val="single" w:sz="6" w:space="0" w:color="auto"/>
              <w:bottom w:val="single" w:sz="4" w:space="0" w:color="auto"/>
              <w:right w:val="single" w:sz="4" w:space="0" w:color="auto"/>
            </w:tcBorders>
          </w:tcPr>
          <w:p w:rsidR="00B1289A" w:rsidRPr="00CC56B7" w:rsidRDefault="00B1289A" w:rsidP="003E1753">
            <w:pPr>
              <w:spacing w:after="0" w:line="240" w:lineRule="auto"/>
              <w:jc w:val="center"/>
            </w:pPr>
            <w:r w:rsidRPr="00CC56B7">
              <w:t>(Oct 2009)</w:t>
            </w:r>
          </w:p>
        </w:tc>
      </w:tr>
      <w:tr w:rsidR="000F41E9" w:rsidRPr="00CC56B7" w:rsidTr="00EE69BD">
        <w:trPr>
          <w:tblHeader/>
        </w:trPr>
        <w:tc>
          <w:tcPr>
            <w:tcW w:w="1620" w:type="dxa"/>
            <w:tcBorders>
              <w:left w:val="single" w:sz="4" w:space="0" w:color="auto"/>
              <w:bottom w:val="single" w:sz="4" w:space="0" w:color="auto"/>
            </w:tcBorders>
          </w:tcPr>
          <w:p w:rsidR="000F41E9" w:rsidRPr="00CC56B7" w:rsidRDefault="000F41E9" w:rsidP="003E1753">
            <w:pPr>
              <w:spacing w:after="0" w:line="240" w:lineRule="auto"/>
            </w:pPr>
            <w:r>
              <w:t>52.216-7</w:t>
            </w:r>
          </w:p>
        </w:tc>
        <w:tc>
          <w:tcPr>
            <w:tcW w:w="7290" w:type="dxa"/>
            <w:tcBorders>
              <w:left w:val="single" w:sz="6" w:space="0" w:color="auto"/>
              <w:bottom w:val="single" w:sz="4" w:space="0" w:color="auto"/>
            </w:tcBorders>
          </w:tcPr>
          <w:p w:rsidR="000F41E9" w:rsidRPr="00CC56B7" w:rsidRDefault="000F41E9" w:rsidP="003E1753">
            <w:pPr>
              <w:spacing w:after="0" w:line="240" w:lineRule="auto"/>
            </w:pPr>
            <w:r>
              <w:t xml:space="preserve">Allowable Cost and Payment </w:t>
            </w:r>
          </w:p>
        </w:tc>
        <w:tc>
          <w:tcPr>
            <w:tcW w:w="1260" w:type="dxa"/>
            <w:tcBorders>
              <w:left w:val="single" w:sz="6" w:space="0" w:color="auto"/>
              <w:bottom w:val="single" w:sz="4" w:space="0" w:color="auto"/>
              <w:right w:val="single" w:sz="4" w:space="0" w:color="auto"/>
            </w:tcBorders>
          </w:tcPr>
          <w:p w:rsidR="000F41E9" w:rsidRPr="00CC56B7" w:rsidRDefault="000F41E9" w:rsidP="003E1753">
            <w:pPr>
              <w:spacing w:after="0" w:line="240" w:lineRule="auto"/>
              <w:jc w:val="center"/>
            </w:pPr>
            <w:r>
              <w:t>(Aug 2018)</w:t>
            </w:r>
          </w:p>
        </w:tc>
      </w:tr>
      <w:tr w:rsidR="00B1289A" w:rsidRPr="00CC56B7" w:rsidTr="00EE69BD">
        <w:trPr>
          <w:tblHeader/>
        </w:trPr>
        <w:tc>
          <w:tcPr>
            <w:tcW w:w="1620" w:type="dxa"/>
            <w:tcBorders>
              <w:left w:val="single" w:sz="6" w:space="0" w:color="auto"/>
              <w:bottom w:val="single" w:sz="4" w:space="0" w:color="auto"/>
            </w:tcBorders>
          </w:tcPr>
          <w:p w:rsidR="00B1289A" w:rsidRPr="00CC56B7" w:rsidRDefault="00B1289A" w:rsidP="003E1753">
            <w:pPr>
              <w:spacing w:after="0" w:line="240" w:lineRule="auto"/>
            </w:pPr>
            <w:r w:rsidRPr="00CC56B7">
              <w:t>52.219-8</w:t>
            </w:r>
            <w:r w:rsidR="00F1552A">
              <w:t>*</w:t>
            </w:r>
          </w:p>
        </w:tc>
        <w:tc>
          <w:tcPr>
            <w:tcW w:w="7290" w:type="dxa"/>
            <w:tcBorders>
              <w:left w:val="single" w:sz="6" w:space="0" w:color="auto"/>
              <w:bottom w:val="single" w:sz="4" w:space="0" w:color="auto"/>
            </w:tcBorders>
          </w:tcPr>
          <w:p w:rsidR="00B1289A" w:rsidRPr="00CC56B7" w:rsidRDefault="00B1289A" w:rsidP="003E1753">
            <w:pPr>
              <w:spacing w:after="0" w:line="240" w:lineRule="auto"/>
              <w:rPr>
                <w:i/>
              </w:rPr>
            </w:pPr>
            <w:r w:rsidRPr="00CC56B7">
              <w:t xml:space="preserve">Utilization of Small Business Concerns </w:t>
            </w:r>
          </w:p>
          <w:p w:rsidR="00B1289A" w:rsidRPr="00CC56B7" w:rsidRDefault="00B1289A" w:rsidP="003E1753">
            <w:pPr>
              <w:spacing w:after="0" w:line="240" w:lineRule="auto"/>
            </w:pPr>
            <w:r w:rsidRPr="00CC56B7">
              <w:rPr>
                <w:i/>
              </w:rPr>
              <w:t>(applies to Orders over the SAT threshold except for  personal services or performed entirely outside United States)</w:t>
            </w:r>
          </w:p>
        </w:tc>
        <w:tc>
          <w:tcPr>
            <w:tcW w:w="1260" w:type="dxa"/>
            <w:tcBorders>
              <w:left w:val="single" w:sz="6" w:space="0" w:color="auto"/>
              <w:bottom w:val="single" w:sz="4" w:space="0" w:color="auto"/>
              <w:right w:val="single" w:sz="6" w:space="0" w:color="auto"/>
            </w:tcBorders>
          </w:tcPr>
          <w:p w:rsidR="00B1289A" w:rsidRPr="00CC56B7" w:rsidRDefault="00B1289A" w:rsidP="009E48A3">
            <w:pPr>
              <w:spacing w:after="0" w:line="240" w:lineRule="auto"/>
              <w:jc w:val="center"/>
            </w:pPr>
            <w:r w:rsidRPr="00CC56B7">
              <w:t>(</w:t>
            </w:r>
            <w:r w:rsidR="00186BA2">
              <w:t>Oct 201</w:t>
            </w:r>
            <w:r w:rsidR="00184A0A">
              <w:t>8</w:t>
            </w:r>
            <w:r w:rsidRPr="00CC56B7">
              <w:t>)</w:t>
            </w:r>
          </w:p>
        </w:tc>
      </w:tr>
      <w:tr w:rsidR="00CB4C32" w:rsidRPr="00CC56B7" w:rsidTr="00EE69BD">
        <w:trPr>
          <w:tblHeader/>
        </w:trPr>
        <w:tc>
          <w:tcPr>
            <w:tcW w:w="1620" w:type="dxa"/>
            <w:tcBorders>
              <w:left w:val="single" w:sz="6" w:space="0" w:color="auto"/>
              <w:bottom w:val="single" w:sz="4" w:space="0" w:color="auto"/>
            </w:tcBorders>
          </w:tcPr>
          <w:p w:rsidR="00CB4C32" w:rsidRPr="00CC56B7" w:rsidRDefault="00CB4C32" w:rsidP="003E1753">
            <w:pPr>
              <w:spacing w:after="0" w:line="240" w:lineRule="auto"/>
            </w:pPr>
            <w:r>
              <w:t>52.219-9</w:t>
            </w:r>
            <w:r w:rsidR="00F1552A">
              <w:t>*</w:t>
            </w:r>
          </w:p>
        </w:tc>
        <w:tc>
          <w:tcPr>
            <w:tcW w:w="7290" w:type="dxa"/>
            <w:tcBorders>
              <w:left w:val="single" w:sz="6" w:space="0" w:color="auto"/>
              <w:bottom w:val="single" w:sz="4" w:space="0" w:color="auto"/>
            </w:tcBorders>
          </w:tcPr>
          <w:p w:rsidR="00CB4C32" w:rsidRPr="00CC56B7" w:rsidRDefault="00CB4C32" w:rsidP="003E1753">
            <w:pPr>
              <w:spacing w:after="0" w:line="240" w:lineRule="auto"/>
            </w:pPr>
            <w:r>
              <w:t>Small Business Subcontracting Plan (Deviation 2018-O0018)</w:t>
            </w:r>
          </w:p>
        </w:tc>
        <w:tc>
          <w:tcPr>
            <w:tcW w:w="1260" w:type="dxa"/>
            <w:tcBorders>
              <w:left w:val="single" w:sz="6" w:space="0" w:color="auto"/>
              <w:bottom w:val="single" w:sz="4" w:space="0" w:color="auto"/>
              <w:right w:val="single" w:sz="6" w:space="0" w:color="auto"/>
            </w:tcBorders>
          </w:tcPr>
          <w:p w:rsidR="00CB4C32" w:rsidRPr="00CC56B7" w:rsidRDefault="00CB4C32" w:rsidP="009E48A3">
            <w:pPr>
              <w:spacing w:after="0" w:line="240" w:lineRule="auto"/>
              <w:jc w:val="center"/>
            </w:pPr>
            <w:r>
              <w:t>(Aug 2018)</w:t>
            </w:r>
          </w:p>
        </w:tc>
      </w:tr>
      <w:tr w:rsidR="00B1289A" w:rsidRPr="00CC56B7" w:rsidTr="00EE69BD">
        <w:trPr>
          <w:tblHeader/>
        </w:trPr>
        <w:tc>
          <w:tcPr>
            <w:tcW w:w="1620" w:type="dxa"/>
            <w:tcBorders>
              <w:top w:val="single" w:sz="4" w:space="0" w:color="auto"/>
              <w:left w:val="single" w:sz="4" w:space="0" w:color="auto"/>
              <w:bottom w:val="single" w:sz="4" w:space="0" w:color="auto"/>
            </w:tcBorders>
          </w:tcPr>
          <w:p w:rsidR="00B1289A" w:rsidRPr="00CC56B7" w:rsidRDefault="00B1289A" w:rsidP="003E1753">
            <w:pPr>
              <w:spacing w:after="0" w:line="240" w:lineRule="auto"/>
            </w:pPr>
            <w:r w:rsidRPr="00CC56B7">
              <w:t>52.222-19</w:t>
            </w:r>
          </w:p>
        </w:tc>
        <w:tc>
          <w:tcPr>
            <w:tcW w:w="7290" w:type="dxa"/>
            <w:tcBorders>
              <w:top w:val="single" w:sz="4" w:space="0" w:color="auto"/>
              <w:left w:val="single" w:sz="6" w:space="0" w:color="auto"/>
              <w:bottom w:val="single" w:sz="4" w:space="0" w:color="auto"/>
            </w:tcBorders>
          </w:tcPr>
          <w:p w:rsidR="00D16C83" w:rsidRDefault="00B1289A" w:rsidP="003E1753">
            <w:pPr>
              <w:spacing w:after="0" w:line="240" w:lineRule="auto"/>
            </w:pPr>
            <w:r w:rsidRPr="00CC56B7">
              <w:t xml:space="preserve">Child Labor - Cooperation with Authorities and Remedies </w:t>
            </w:r>
          </w:p>
          <w:p w:rsidR="00B1289A" w:rsidRPr="003F37D2" w:rsidRDefault="00B1289A" w:rsidP="003E1753">
            <w:pPr>
              <w:spacing w:after="0" w:line="240" w:lineRule="auto"/>
            </w:pPr>
            <w:r>
              <w:t>(</w:t>
            </w:r>
            <w:r>
              <w:rPr>
                <w:i/>
              </w:rPr>
              <w:t>except paragraph (a)</w:t>
            </w:r>
            <w:r>
              <w:t>)</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EE7C9D">
            <w:pPr>
              <w:spacing w:after="0" w:line="240" w:lineRule="auto"/>
              <w:jc w:val="center"/>
            </w:pPr>
            <w:r w:rsidRPr="00CC56B7">
              <w:t>(</w:t>
            </w:r>
            <w:r w:rsidR="00184A0A">
              <w:t>Jan 2018)</w:t>
            </w:r>
          </w:p>
        </w:tc>
      </w:tr>
      <w:tr w:rsidR="00B1289A" w:rsidRPr="00CC56B7" w:rsidTr="00EE69BD">
        <w:trPr>
          <w:tblHeader/>
        </w:trPr>
        <w:tc>
          <w:tcPr>
            <w:tcW w:w="1620" w:type="dxa"/>
            <w:tcBorders>
              <w:top w:val="single" w:sz="4" w:space="0" w:color="auto"/>
              <w:left w:val="single" w:sz="4" w:space="0" w:color="auto"/>
              <w:bottom w:val="single" w:sz="4" w:space="0" w:color="auto"/>
            </w:tcBorders>
          </w:tcPr>
          <w:p w:rsidR="00B1289A" w:rsidRPr="00CC56B7" w:rsidRDefault="00B1289A" w:rsidP="003E1753">
            <w:pPr>
              <w:spacing w:after="0" w:line="240" w:lineRule="auto"/>
            </w:pPr>
            <w:r w:rsidRPr="00CC56B7">
              <w:t>52.222-20</w:t>
            </w:r>
          </w:p>
        </w:tc>
        <w:tc>
          <w:tcPr>
            <w:tcW w:w="7290" w:type="dxa"/>
            <w:tcBorders>
              <w:top w:val="single" w:sz="4" w:space="0" w:color="auto"/>
              <w:left w:val="single" w:sz="6" w:space="0" w:color="auto"/>
              <w:bottom w:val="single" w:sz="4" w:space="0" w:color="auto"/>
            </w:tcBorders>
          </w:tcPr>
          <w:p w:rsidR="00B1289A" w:rsidRPr="00CC56B7" w:rsidRDefault="00186BA2" w:rsidP="003E1753">
            <w:pPr>
              <w:spacing w:after="0" w:line="240" w:lineRule="auto"/>
            </w:pPr>
            <w:r w:rsidRPr="00186BA2">
              <w:t>Contracts for Materials, Supplies, Articles, and Equipment Exceeding $15,000</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186BA2">
            <w:pPr>
              <w:spacing w:after="0" w:line="240" w:lineRule="auto"/>
              <w:jc w:val="center"/>
            </w:pPr>
            <w:r w:rsidRPr="00CC56B7">
              <w:t>(</w:t>
            </w:r>
            <w:r w:rsidR="00186BA2">
              <w:t>May 2014</w:t>
            </w:r>
            <w:r w:rsidRPr="00CC56B7">
              <w:t>)</w:t>
            </w:r>
          </w:p>
        </w:tc>
      </w:tr>
      <w:tr w:rsidR="00B1289A" w:rsidRPr="00CC56B7" w:rsidTr="00EE69BD">
        <w:trPr>
          <w:tblHeader/>
        </w:trPr>
        <w:tc>
          <w:tcPr>
            <w:tcW w:w="1620" w:type="dxa"/>
            <w:tcBorders>
              <w:left w:val="single" w:sz="6" w:space="0" w:color="auto"/>
            </w:tcBorders>
          </w:tcPr>
          <w:p w:rsidR="00B1289A" w:rsidRPr="00CC56B7" w:rsidRDefault="00B1289A" w:rsidP="003E1753">
            <w:pPr>
              <w:spacing w:after="0" w:line="240" w:lineRule="auto"/>
            </w:pPr>
            <w:r w:rsidRPr="00CC56B7">
              <w:t>52.222-21</w:t>
            </w:r>
            <w:r w:rsidR="00F1552A">
              <w:t>*</w:t>
            </w:r>
          </w:p>
        </w:tc>
        <w:tc>
          <w:tcPr>
            <w:tcW w:w="7290" w:type="dxa"/>
            <w:tcBorders>
              <w:left w:val="single" w:sz="6" w:space="0" w:color="auto"/>
            </w:tcBorders>
          </w:tcPr>
          <w:p w:rsidR="00B1289A" w:rsidRPr="00CC56B7" w:rsidRDefault="00B1289A" w:rsidP="00184A0A">
            <w:pPr>
              <w:spacing w:after="0" w:line="240" w:lineRule="auto"/>
              <w:rPr>
                <w:caps/>
              </w:rPr>
            </w:pPr>
            <w:r w:rsidRPr="00CC56B7">
              <w:t>Prohibition o</w:t>
            </w:r>
            <w:r w:rsidR="00184A0A">
              <w:t>f</w:t>
            </w:r>
            <w:r w:rsidRPr="00CC56B7">
              <w:t xml:space="preserve"> Segregated Facilities</w:t>
            </w:r>
          </w:p>
        </w:tc>
        <w:tc>
          <w:tcPr>
            <w:tcW w:w="1260" w:type="dxa"/>
            <w:tcBorders>
              <w:left w:val="single" w:sz="6" w:space="0" w:color="auto"/>
              <w:right w:val="single" w:sz="6" w:space="0" w:color="auto"/>
            </w:tcBorders>
          </w:tcPr>
          <w:p w:rsidR="00B1289A" w:rsidRPr="00CC56B7" w:rsidRDefault="00B1289A" w:rsidP="00186BA2">
            <w:pPr>
              <w:spacing w:after="0" w:line="240" w:lineRule="auto"/>
              <w:jc w:val="center"/>
              <w:rPr>
                <w:caps/>
              </w:rPr>
            </w:pPr>
            <w:r w:rsidRPr="00CC56B7">
              <w:t>(</w:t>
            </w:r>
            <w:r w:rsidR="00186BA2">
              <w:t>Apr 2015</w:t>
            </w:r>
            <w:r w:rsidRPr="00CC56B7">
              <w:t>)</w:t>
            </w:r>
          </w:p>
        </w:tc>
      </w:tr>
      <w:tr w:rsidR="00B1289A" w:rsidRPr="00CC56B7" w:rsidTr="00EE69BD">
        <w:trPr>
          <w:tblHeader/>
        </w:trPr>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rPr>
                <w:caps/>
              </w:rPr>
            </w:pPr>
            <w:r w:rsidRPr="00CC56B7">
              <w:t>52.222-26</w:t>
            </w:r>
            <w:r w:rsidR="00F1552A">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rPr>
                <w:caps/>
              </w:rPr>
            </w:pPr>
            <w:r w:rsidRPr="00CC56B7">
              <w:t>Equal Opportunity</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184A0A" w:rsidP="00EE7C9D">
            <w:pPr>
              <w:spacing w:after="0" w:line="240" w:lineRule="auto"/>
              <w:jc w:val="center"/>
              <w:rPr>
                <w:caps/>
              </w:rPr>
            </w:pPr>
            <w:r>
              <w:t>(Sep 2016)</w:t>
            </w:r>
          </w:p>
        </w:tc>
      </w:tr>
      <w:tr w:rsidR="00B1289A" w:rsidRPr="00CC56B7" w:rsidTr="00EE69BD">
        <w:trPr>
          <w:tblHeader/>
        </w:trPr>
        <w:tc>
          <w:tcPr>
            <w:tcW w:w="1620" w:type="dxa"/>
            <w:tcBorders>
              <w:left w:val="single" w:sz="6" w:space="0" w:color="auto"/>
              <w:bottom w:val="single" w:sz="4" w:space="0" w:color="auto"/>
            </w:tcBorders>
          </w:tcPr>
          <w:p w:rsidR="00B1289A" w:rsidRPr="00CC56B7" w:rsidRDefault="00B1289A" w:rsidP="003E1753">
            <w:pPr>
              <w:spacing w:after="0" w:line="240" w:lineRule="auto"/>
              <w:rPr>
                <w:caps/>
              </w:rPr>
            </w:pPr>
            <w:r w:rsidRPr="00CC56B7">
              <w:t>52.222-35</w:t>
            </w:r>
            <w:r w:rsidR="00F1552A">
              <w:t>*</w:t>
            </w:r>
          </w:p>
        </w:tc>
        <w:tc>
          <w:tcPr>
            <w:tcW w:w="7290" w:type="dxa"/>
            <w:tcBorders>
              <w:left w:val="single" w:sz="6" w:space="0" w:color="auto"/>
              <w:bottom w:val="single" w:sz="4" w:space="0" w:color="auto"/>
            </w:tcBorders>
          </w:tcPr>
          <w:p w:rsidR="00B1289A" w:rsidRPr="00CC56B7" w:rsidRDefault="00B1289A" w:rsidP="003E1753">
            <w:pPr>
              <w:spacing w:after="0" w:line="240" w:lineRule="auto"/>
              <w:rPr>
                <w:i/>
                <w:caps/>
              </w:rPr>
            </w:pPr>
            <w:r w:rsidRPr="00CC56B7">
              <w:t>Equal Opportunity for Veterans</w:t>
            </w:r>
          </w:p>
          <w:p w:rsidR="00B1289A" w:rsidRPr="00CC56B7" w:rsidRDefault="00B1289A" w:rsidP="003E1753">
            <w:pPr>
              <w:spacing w:after="0" w:line="240" w:lineRule="auto"/>
              <w:rPr>
                <w:i/>
                <w:caps/>
              </w:rPr>
            </w:pPr>
            <w:r w:rsidRPr="00CC56B7">
              <w:rPr>
                <w:i/>
              </w:rPr>
              <w:t>(applies to Orders of $</w:t>
            </w:r>
            <w:r w:rsidR="000E2DF7">
              <w:rPr>
                <w:i/>
              </w:rPr>
              <w:t>150,</w:t>
            </w:r>
            <w:r w:rsidRPr="00CC56B7">
              <w:rPr>
                <w:i/>
              </w:rPr>
              <w:t>000 or more)</w:t>
            </w:r>
          </w:p>
        </w:tc>
        <w:tc>
          <w:tcPr>
            <w:tcW w:w="1260" w:type="dxa"/>
            <w:tcBorders>
              <w:left w:val="single" w:sz="6" w:space="0" w:color="auto"/>
              <w:bottom w:val="single" w:sz="4" w:space="0" w:color="auto"/>
              <w:right w:val="single" w:sz="6" w:space="0" w:color="auto"/>
            </w:tcBorders>
          </w:tcPr>
          <w:p w:rsidR="00B1289A" w:rsidRPr="00CC56B7" w:rsidRDefault="00B1289A" w:rsidP="00186BA2">
            <w:pPr>
              <w:spacing w:after="0" w:line="240" w:lineRule="auto"/>
              <w:jc w:val="center"/>
              <w:rPr>
                <w:caps/>
              </w:rPr>
            </w:pPr>
            <w:r w:rsidRPr="00CC56B7">
              <w:t>(</w:t>
            </w:r>
            <w:r w:rsidR="00186BA2">
              <w:t>Oct 2015</w:t>
            </w:r>
            <w:r w:rsidRPr="00CC56B7">
              <w:t>)</w:t>
            </w:r>
          </w:p>
        </w:tc>
      </w:tr>
      <w:tr w:rsidR="00B1289A" w:rsidRPr="00CC56B7" w:rsidTr="00EE69BD">
        <w:trPr>
          <w:tblHeader/>
        </w:trPr>
        <w:tc>
          <w:tcPr>
            <w:tcW w:w="1620" w:type="dxa"/>
            <w:tcBorders>
              <w:top w:val="single" w:sz="4" w:space="0" w:color="auto"/>
              <w:left w:val="single" w:sz="4" w:space="0" w:color="auto"/>
              <w:bottom w:val="single" w:sz="4" w:space="0" w:color="auto"/>
            </w:tcBorders>
          </w:tcPr>
          <w:p w:rsidR="00B1289A" w:rsidRPr="00CC56B7" w:rsidRDefault="00B1289A" w:rsidP="003E1753">
            <w:pPr>
              <w:spacing w:after="0" w:line="240" w:lineRule="auto"/>
              <w:rPr>
                <w:caps/>
              </w:rPr>
            </w:pPr>
            <w:r w:rsidRPr="00CC56B7">
              <w:t>52.222-36</w:t>
            </w:r>
            <w:r w:rsidR="00F1552A">
              <w:t>*</w:t>
            </w:r>
          </w:p>
        </w:tc>
        <w:tc>
          <w:tcPr>
            <w:tcW w:w="7290" w:type="dxa"/>
            <w:tcBorders>
              <w:top w:val="single" w:sz="4" w:space="0" w:color="auto"/>
              <w:left w:val="single" w:sz="6" w:space="0" w:color="auto"/>
              <w:bottom w:val="single" w:sz="4" w:space="0" w:color="auto"/>
            </w:tcBorders>
          </w:tcPr>
          <w:p w:rsidR="00B1289A" w:rsidRPr="00CC56B7" w:rsidRDefault="00B1289A" w:rsidP="003E1753">
            <w:pPr>
              <w:spacing w:after="0" w:line="240" w:lineRule="auto"/>
              <w:rPr>
                <w:caps/>
              </w:rPr>
            </w:pPr>
            <w:r w:rsidRPr="00CC56B7">
              <w:t xml:space="preserve">Affirmative Action for Workers with Disabilities   </w:t>
            </w:r>
          </w:p>
          <w:p w:rsidR="00B1289A" w:rsidRPr="00CC56B7" w:rsidRDefault="00B1289A" w:rsidP="003E1753">
            <w:pPr>
              <w:spacing w:after="0" w:line="240" w:lineRule="auto"/>
              <w:rPr>
                <w:i/>
                <w:caps/>
              </w:rPr>
            </w:pPr>
            <w:r w:rsidRPr="00CC56B7">
              <w:rPr>
                <w:i/>
              </w:rPr>
              <w:t>(applies to Orders over $15,000)</w:t>
            </w:r>
          </w:p>
        </w:tc>
        <w:tc>
          <w:tcPr>
            <w:tcW w:w="1260" w:type="dxa"/>
            <w:tcBorders>
              <w:top w:val="single" w:sz="4" w:space="0" w:color="auto"/>
              <w:left w:val="single" w:sz="6" w:space="0" w:color="auto"/>
              <w:bottom w:val="single" w:sz="4" w:space="0" w:color="auto"/>
              <w:right w:val="single" w:sz="4" w:space="0" w:color="auto"/>
            </w:tcBorders>
          </w:tcPr>
          <w:p w:rsidR="00B1289A" w:rsidRPr="00CC56B7" w:rsidRDefault="00B1289A" w:rsidP="00186BA2">
            <w:pPr>
              <w:spacing w:after="0" w:line="240" w:lineRule="auto"/>
              <w:jc w:val="center"/>
              <w:rPr>
                <w:caps/>
              </w:rPr>
            </w:pPr>
            <w:r w:rsidRPr="00CC56B7">
              <w:t>(</w:t>
            </w:r>
            <w:r w:rsidR="00186BA2">
              <w:t>Jul 2014</w:t>
            </w:r>
            <w:r w:rsidRPr="00CC56B7">
              <w:t>)</w:t>
            </w:r>
          </w:p>
        </w:tc>
      </w:tr>
      <w:tr w:rsidR="00B1289A" w:rsidRPr="00CC56B7" w:rsidTr="00EE69BD">
        <w:trPr>
          <w:tblHeader/>
        </w:trPr>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rPr>
                <w:caps/>
              </w:rPr>
            </w:pPr>
            <w:r w:rsidRPr="00CC56B7">
              <w:t>52.222-37</w:t>
            </w:r>
            <w:r w:rsidR="00F1552A">
              <w:t>*</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rPr>
                <w:caps/>
              </w:rPr>
            </w:pPr>
            <w:r w:rsidRPr="00CC56B7">
              <w:t xml:space="preserve">Employment Reports on Veterans   </w:t>
            </w:r>
          </w:p>
          <w:p w:rsidR="00B1289A" w:rsidRPr="00CC56B7" w:rsidRDefault="00B1289A" w:rsidP="003E1753">
            <w:pPr>
              <w:spacing w:after="0" w:line="240" w:lineRule="auto"/>
              <w:rPr>
                <w:i/>
                <w:caps/>
              </w:rPr>
            </w:pPr>
            <w:r w:rsidRPr="00CC56B7">
              <w:rPr>
                <w:i/>
              </w:rPr>
              <w:t>(applies to Orders of $</w:t>
            </w:r>
            <w:r w:rsidR="000E2DF7">
              <w:rPr>
                <w:i/>
              </w:rPr>
              <w:t>150,000 or more)</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3354DB">
            <w:pPr>
              <w:spacing w:after="0" w:line="240" w:lineRule="auto"/>
              <w:jc w:val="center"/>
              <w:rPr>
                <w:caps/>
              </w:rPr>
            </w:pPr>
            <w:r w:rsidRPr="00CC56B7">
              <w:t>(</w:t>
            </w:r>
            <w:r w:rsidR="003354DB">
              <w:t>Feb</w:t>
            </w:r>
            <w:r w:rsidR="00186BA2">
              <w:t xml:space="preserve"> 201</w:t>
            </w:r>
            <w:r w:rsidR="003354DB">
              <w:t>6</w:t>
            </w:r>
            <w:r w:rsidRPr="00CC56B7">
              <w:t>)</w:t>
            </w:r>
          </w:p>
        </w:tc>
      </w:tr>
      <w:tr w:rsidR="000F41E9" w:rsidRPr="00CC56B7" w:rsidTr="00EE69BD">
        <w:trPr>
          <w:tblHeader/>
        </w:trPr>
        <w:tc>
          <w:tcPr>
            <w:tcW w:w="1620" w:type="dxa"/>
            <w:tcBorders>
              <w:left w:val="single" w:sz="6" w:space="0" w:color="auto"/>
              <w:bottom w:val="single" w:sz="4" w:space="0" w:color="auto"/>
            </w:tcBorders>
          </w:tcPr>
          <w:p w:rsidR="000F41E9" w:rsidRPr="00CC56B7" w:rsidRDefault="000F41E9" w:rsidP="003E1753">
            <w:pPr>
              <w:spacing w:after="0" w:line="240" w:lineRule="auto"/>
            </w:pPr>
            <w:r>
              <w:t>52.222-40</w:t>
            </w:r>
            <w:r w:rsidR="00F1552A">
              <w:t>*</w:t>
            </w:r>
          </w:p>
        </w:tc>
        <w:tc>
          <w:tcPr>
            <w:tcW w:w="7290" w:type="dxa"/>
            <w:tcBorders>
              <w:left w:val="single" w:sz="6" w:space="0" w:color="auto"/>
              <w:bottom w:val="single" w:sz="4" w:space="0" w:color="auto"/>
            </w:tcBorders>
          </w:tcPr>
          <w:p w:rsidR="000F41E9" w:rsidRPr="00CC56B7" w:rsidRDefault="000F41E9" w:rsidP="003E1753">
            <w:pPr>
              <w:spacing w:after="0" w:line="240" w:lineRule="auto"/>
            </w:pPr>
            <w:r>
              <w:t>Notification of Employee Rights Under the National Labor Relations Act</w:t>
            </w:r>
          </w:p>
        </w:tc>
        <w:tc>
          <w:tcPr>
            <w:tcW w:w="1260" w:type="dxa"/>
            <w:tcBorders>
              <w:left w:val="single" w:sz="6" w:space="0" w:color="auto"/>
              <w:bottom w:val="single" w:sz="4" w:space="0" w:color="auto"/>
              <w:right w:val="single" w:sz="6" w:space="0" w:color="auto"/>
            </w:tcBorders>
          </w:tcPr>
          <w:p w:rsidR="000F41E9" w:rsidRDefault="000F41E9" w:rsidP="00186BA2">
            <w:pPr>
              <w:spacing w:after="0" w:line="240" w:lineRule="auto"/>
              <w:jc w:val="center"/>
            </w:pPr>
            <w:r>
              <w:t>(Dec 2010)</w:t>
            </w:r>
          </w:p>
        </w:tc>
      </w:tr>
      <w:tr w:rsidR="00B1289A" w:rsidRPr="00CC56B7" w:rsidTr="00EE69BD">
        <w:trPr>
          <w:tblHeader/>
        </w:trPr>
        <w:tc>
          <w:tcPr>
            <w:tcW w:w="1620" w:type="dxa"/>
            <w:tcBorders>
              <w:left w:val="single" w:sz="6" w:space="0" w:color="auto"/>
              <w:bottom w:val="single" w:sz="4" w:space="0" w:color="auto"/>
            </w:tcBorders>
          </w:tcPr>
          <w:p w:rsidR="00B1289A" w:rsidRPr="00CC56B7" w:rsidRDefault="00B1289A" w:rsidP="003E1753">
            <w:pPr>
              <w:spacing w:after="0" w:line="240" w:lineRule="auto"/>
              <w:rPr>
                <w:caps/>
              </w:rPr>
            </w:pPr>
            <w:r w:rsidRPr="00CC56B7">
              <w:t>52.222-50</w:t>
            </w:r>
            <w:r w:rsidR="00F1552A">
              <w:t>*</w:t>
            </w:r>
          </w:p>
        </w:tc>
        <w:tc>
          <w:tcPr>
            <w:tcW w:w="7290" w:type="dxa"/>
            <w:tcBorders>
              <w:left w:val="single" w:sz="6" w:space="0" w:color="auto"/>
              <w:bottom w:val="single" w:sz="4" w:space="0" w:color="auto"/>
            </w:tcBorders>
          </w:tcPr>
          <w:p w:rsidR="00B1289A" w:rsidRPr="00CC56B7" w:rsidRDefault="00B1289A" w:rsidP="003E1753">
            <w:pPr>
              <w:spacing w:after="0" w:line="240" w:lineRule="auto"/>
              <w:rPr>
                <w:caps/>
              </w:rPr>
            </w:pPr>
            <w:r w:rsidRPr="00CC56B7">
              <w:t>Combating Trafficking in Persons</w:t>
            </w:r>
          </w:p>
        </w:tc>
        <w:tc>
          <w:tcPr>
            <w:tcW w:w="1260" w:type="dxa"/>
            <w:tcBorders>
              <w:left w:val="single" w:sz="6" w:space="0" w:color="auto"/>
              <w:bottom w:val="single" w:sz="4" w:space="0" w:color="auto"/>
              <w:right w:val="single" w:sz="6" w:space="0" w:color="auto"/>
            </w:tcBorders>
          </w:tcPr>
          <w:p w:rsidR="00B1289A" w:rsidRPr="009E48A3" w:rsidRDefault="009E48A3" w:rsidP="009E48A3">
            <w:pPr>
              <w:spacing w:after="0" w:line="240" w:lineRule="auto"/>
              <w:jc w:val="center"/>
            </w:pPr>
            <w:r>
              <w:t>(Jan 2019)</w:t>
            </w:r>
          </w:p>
        </w:tc>
      </w:tr>
      <w:tr w:rsidR="00B1289A" w:rsidRPr="00CC56B7" w:rsidTr="00EE7C9D">
        <w:trPr>
          <w:tblHeader/>
        </w:trPr>
        <w:tc>
          <w:tcPr>
            <w:tcW w:w="1620" w:type="dxa"/>
            <w:tcBorders>
              <w:left w:val="single" w:sz="6" w:space="0" w:color="auto"/>
              <w:bottom w:val="single" w:sz="4" w:space="0" w:color="auto"/>
            </w:tcBorders>
          </w:tcPr>
          <w:p w:rsidR="00B1289A" w:rsidRPr="00CC56B7" w:rsidRDefault="00B1289A" w:rsidP="003E1753">
            <w:pPr>
              <w:spacing w:after="0" w:line="240" w:lineRule="auto"/>
              <w:rPr>
                <w:caps/>
              </w:rPr>
            </w:pPr>
            <w:r w:rsidRPr="00CC56B7">
              <w:t>52.222-54</w:t>
            </w:r>
            <w:r w:rsidR="00F1552A">
              <w:t>*</w:t>
            </w:r>
          </w:p>
        </w:tc>
        <w:tc>
          <w:tcPr>
            <w:tcW w:w="7290" w:type="dxa"/>
            <w:tcBorders>
              <w:left w:val="single" w:sz="6" w:space="0" w:color="auto"/>
              <w:bottom w:val="single" w:sz="4" w:space="0" w:color="auto"/>
            </w:tcBorders>
          </w:tcPr>
          <w:p w:rsidR="00B1289A" w:rsidRPr="00CC56B7" w:rsidRDefault="00B1289A" w:rsidP="003E1753">
            <w:pPr>
              <w:spacing w:after="0" w:line="240" w:lineRule="auto"/>
              <w:rPr>
                <w:caps/>
              </w:rPr>
            </w:pPr>
            <w:r w:rsidRPr="00CC56B7">
              <w:t>Employment Eligibility Verification</w:t>
            </w:r>
          </w:p>
        </w:tc>
        <w:tc>
          <w:tcPr>
            <w:tcW w:w="1260" w:type="dxa"/>
            <w:tcBorders>
              <w:left w:val="single" w:sz="6" w:space="0" w:color="auto"/>
              <w:bottom w:val="single" w:sz="4" w:space="0" w:color="auto"/>
              <w:right w:val="single" w:sz="6" w:space="0" w:color="auto"/>
            </w:tcBorders>
          </w:tcPr>
          <w:p w:rsidR="00B1289A" w:rsidRPr="00CC56B7" w:rsidRDefault="00B1289A" w:rsidP="00186BA2">
            <w:pPr>
              <w:spacing w:after="0" w:line="240" w:lineRule="auto"/>
              <w:jc w:val="center"/>
              <w:rPr>
                <w:caps/>
              </w:rPr>
            </w:pPr>
            <w:r w:rsidRPr="00CC56B7">
              <w:t>(</w:t>
            </w:r>
            <w:r w:rsidR="00186BA2">
              <w:t>Oct 2015</w:t>
            </w:r>
            <w:r>
              <w:t>)</w:t>
            </w:r>
          </w:p>
        </w:tc>
      </w:tr>
      <w:tr w:rsidR="00186BA2" w:rsidRPr="00CC56B7" w:rsidTr="00EE7C9D">
        <w:trPr>
          <w:tblHeader/>
        </w:trPr>
        <w:tc>
          <w:tcPr>
            <w:tcW w:w="1620" w:type="dxa"/>
            <w:tcBorders>
              <w:top w:val="single" w:sz="4" w:space="0" w:color="auto"/>
              <w:left w:val="single" w:sz="4" w:space="0" w:color="auto"/>
              <w:bottom w:val="single" w:sz="4" w:space="0" w:color="auto"/>
              <w:right w:val="single" w:sz="4" w:space="0" w:color="auto"/>
            </w:tcBorders>
          </w:tcPr>
          <w:p w:rsidR="00186BA2" w:rsidRPr="00CC56B7" w:rsidRDefault="00186BA2" w:rsidP="003E1753">
            <w:pPr>
              <w:spacing w:after="0" w:line="240" w:lineRule="auto"/>
            </w:pPr>
            <w:r>
              <w:t>52.223-5</w:t>
            </w:r>
          </w:p>
        </w:tc>
        <w:tc>
          <w:tcPr>
            <w:tcW w:w="7290" w:type="dxa"/>
            <w:tcBorders>
              <w:top w:val="single" w:sz="4" w:space="0" w:color="auto"/>
              <w:left w:val="single" w:sz="4" w:space="0" w:color="auto"/>
              <w:bottom w:val="single" w:sz="4" w:space="0" w:color="auto"/>
              <w:right w:val="single" w:sz="4" w:space="0" w:color="auto"/>
            </w:tcBorders>
          </w:tcPr>
          <w:p w:rsidR="00186BA2" w:rsidRPr="00CC56B7" w:rsidRDefault="00186BA2" w:rsidP="003E1753">
            <w:pPr>
              <w:spacing w:after="0" w:line="240" w:lineRule="auto"/>
            </w:pPr>
            <w:r>
              <w:t xml:space="preserve">Pollution Prevention and Right-to-Know Information </w:t>
            </w:r>
          </w:p>
        </w:tc>
        <w:tc>
          <w:tcPr>
            <w:tcW w:w="1260" w:type="dxa"/>
            <w:tcBorders>
              <w:top w:val="single" w:sz="4" w:space="0" w:color="auto"/>
              <w:left w:val="single" w:sz="4" w:space="0" w:color="auto"/>
              <w:bottom w:val="single" w:sz="4" w:space="0" w:color="auto"/>
              <w:right w:val="single" w:sz="4" w:space="0" w:color="auto"/>
            </w:tcBorders>
          </w:tcPr>
          <w:p w:rsidR="00186BA2" w:rsidRPr="00CC56B7" w:rsidRDefault="00186BA2" w:rsidP="003E1753">
            <w:pPr>
              <w:spacing w:after="0" w:line="240" w:lineRule="auto"/>
              <w:jc w:val="center"/>
            </w:pPr>
            <w:r>
              <w:t>(May 2011)</w:t>
            </w:r>
          </w:p>
        </w:tc>
      </w:tr>
      <w:tr w:rsidR="00B1289A" w:rsidRPr="00CC56B7" w:rsidTr="00EE7C9D">
        <w:trPr>
          <w:tblHeader/>
        </w:trPr>
        <w:tc>
          <w:tcPr>
            <w:tcW w:w="1620" w:type="dxa"/>
            <w:tcBorders>
              <w:top w:val="single" w:sz="4" w:space="0" w:color="auto"/>
              <w:left w:val="single" w:sz="6" w:space="0" w:color="auto"/>
            </w:tcBorders>
          </w:tcPr>
          <w:p w:rsidR="00B1289A" w:rsidRPr="00CC56B7" w:rsidRDefault="00B1289A" w:rsidP="003E1753">
            <w:pPr>
              <w:spacing w:after="0" w:line="240" w:lineRule="auto"/>
              <w:rPr>
                <w:caps/>
              </w:rPr>
            </w:pPr>
            <w:r w:rsidRPr="00CC56B7">
              <w:t>52.223-11</w:t>
            </w:r>
          </w:p>
        </w:tc>
        <w:tc>
          <w:tcPr>
            <w:tcW w:w="7290" w:type="dxa"/>
            <w:tcBorders>
              <w:top w:val="single" w:sz="4" w:space="0" w:color="auto"/>
              <w:left w:val="single" w:sz="6" w:space="0" w:color="auto"/>
            </w:tcBorders>
          </w:tcPr>
          <w:p w:rsidR="00B1289A" w:rsidRPr="00CC56B7" w:rsidRDefault="00B1289A" w:rsidP="003E1753">
            <w:pPr>
              <w:spacing w:after="0" w:line="240" w:lineRule="auto"/>
              <w:rPr>
                <w:caps/>
              </w:rPr>
            </w:pPr>
            <w:r w:rsidRPr="00CC56B7">
              <w:t>Ozone-Depleting Substances</w:t>
            </w:r>
            <w:r w:rsidR="003354DB">
              <w:t xml:space="preserve"> </w:t>
            </w:r>
            <w:r w:rsidR="003354DB" w:rsidRPr="003354DB">
              <w:t>and High Global Warmi</w:t>
            </w:r>
            <w:r w:rsidR="003354DB">
              <w:t>ng Potential Hydrofluorocarbons</w:t>
            </w:r>
          </w:p>
        </w:tc>
        <w:tc>
          <w:tcPr>
            <w:tcW w:w="1260" w:type="dxa"/>
            <w:tcBorders>
              <w:top w:val="single" w:sz="4" w:space="0" w:color="auto"/>
              <w:left w:val="single" w:sz="6" w:space="0" w:color="auto"/>
              <w:right w:val="single" w:sz="6" w:space="0" w:color="auto"/>
            </w:tcBorders>
          </w:tcPr>
          <w:p w:rsidR="00B1289A" w:rsidRPr="00CC56B7" w:rsidRDefault="00B1289A" w:rsidP="003354DB">
            <w:pPr>
              <w:spacing w:after="0" w:line="240" w:lineRule="auto"/>
              <w:jc w:val="center"/>
              <w:rPr>
                <w:caps/>
              </w:rPr>
            </w:pPr>
            <w:r w:rsidRPr="00CC56B7">
              <w:t>(</w:t>
            </w:r>
            <w:r w:rsidR="003354DB">
              <w:t>Jun 2016</w:t>
            </w:r>
            <w:r w:rsidRPr="00CC56B7">
              <w:t>)</w:t>
            </w:r>
          </w:p>
        </w:tc>
      </w:tr>
      <w:tr w:rsidR="00B1289A" w:rsidRPr="00CC56B7" w:rsidTr="00EE69BD">
        <w:trPr>
          <w:tblHeader/>
        </w:trPr>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pPr>
            <w:r>
              <w:t>52.223-18</w:t>
            </w:r>
          </w:p>
        </w:tc>
        <w:tc>
          <w:tcPr>
            <w:tcW w:w="729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pPr>
            <w:r w:rsidRPr="00CE243F">
              <w:t>Encouraging Contractor Policies to Ban Text Messaging While Driving</w:t>
            </w: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jc w:val="center"/>
            </w:pPr>
            <w:r>
              <w:t>(Aug 2011)</w:t>
            </w:r>
          </w:p>
        </w:tc>
      </w:tr>
      <w:tr w:rsidR="000F41E9" w:rsidRPr="00CC56B7" w:rsidTr="00EE69BD">
        <w:trPr>
          <w:tblHeader/>
        </w:trPr>
        <w:tc>
          <w:tcPr>
            <w:tcW w:w="1620" w:type="dxa"/>
            <w:tcBorders>
              <w:top w:val="single" w:sz="4" w:space="0" w:color="auto"/>
              <w:left w:val="single" w:sz="4" w:space="0" w:color="auto"/>
              <w:bottom w:val="single" w:sz="4" w:space="0" w:color="auto"/>
              <w:right w:val="single" w:sz="4" w:space="0" w:color="auto"/>
            </w:tcBorders>
          </w:tcPr>
          <w:p w:rsidR="000F41E9" w:rsidRPr="00CC56B7" w:rsidRDefault="000F41E9" w:rsidP="003E1753">
            <w:pPr>
              <w:spacing w:after="0" w:line="240" w:lineRule="auto"/>
            </w:pPr>
            <w:r>
              <w:t>52.225-1</w:t>
            </w:r>
          </w:p>
        </w:tc>
        <w:tc>
          <w:tcPr>
            <w:tcW w:w="7290" w:type="dxa"/>
            <w:tcBorders>
              <w:top w:val="single" w:sz="4" w:space="0" w:color="auto"/>
              <w:left w:val="single" w:sz="4" w:space="0" w:color="auto"/>
              <w:bottom w:val="single" w:sz="4" w:space="0" w:color="auto"/>
              <w:right w:val="single" w:sz="4" w:space="0" w:color="auto"/>
            </w:tcBorders>
          </w:tcPr>
          <w:p w:rsidR="000F41E9" w:rsidRPr="00CC56B7" w:rsidRDefault="000F41E9" w:rsidP="003E1753">
            <w:pPr>
              <w:spacing w:after="0" w:line="240" w:lineRule="auto"/>
            </w:pPr>
            <w:r>
              <w:t xml:space="preserve">Buy American – Supplies </w:t>
            </w:r>
          </w:p>
        </w:tc>
        <w:tc>
          <w:tcPr>
            <w:tcW w:w="1260" w:type="dxa"/>
            <w:tcBorders>
              <w:top w:val="single" w:sz="4" w:space="0" w:color="auto"/>
              <w:left w:val="single" w:sz="4" w:space="0" w:color="auto"/>
              <w:bottom w:val="single" w:sz="4" w:space="0" w:color="auto"/>
              <w:right w:val="single" w:sz="4" w:space="0" w:color="auto"/>
            </w:tcBorders>
          </w:tcPr>
          <w:p w:rsidR="000F41E9" w:rsidRPr="00CC56B7" w:rsidRDefault="000F41E9" w:rsidP="003E1753">
            <w:pPr>
              <w:spacing w:after="0" w:line="240" w:lineRule="auto"/>
              <w:jc w:val="center"/>
            </w:pPr>
            <w:r>
              <w:t>(May 2014)</w:t>
            </w:r>
          </w:p>
        </w:tc>
      </w:tr>
      <w:tr w:rsidR="00B1289A" w:rsidRPr="00CC56B7" w:rsidTr="00EE69BD">
        <w:trPr>
          <w:tblHeader/>
        </w:trPr>
        <w:tc>
          <w:tcPr>
            <w:tcW w:w="162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rPr>
                <w:caps/>
              </w:rPr>
            </w:pPr>
            <w:r w:rsidRPr="00CC56B7">
              <w:t>52.225-13</w:t>
            </w:r>
          </w:p>
        </w:tc>
        <w:tc>
          <w:tcPr>
            <w:tcW w:w="7290" w:type="dxa"/>
            <w:tcBorders>
              <w:top w:val="single" w:sz="4" w:space="0" w:color="auto"/>
              <w:left w:val="single" w:sz="4" w:space="0" w:color="auto"/>
              <w:bottom w:val="single" w:sz="4" w:space="0" w:color="auto"/>
              <w:right w:val="single" w:sz="4" w:space="0" w:color="auto"/>
            </w:tcBorders>
          </w:tcPr>
          <w:p w:rsidR="00B1289A" w:rsidRDefault="00B1289A" w:rsidP="003E1753">
            <w:pPr>
              <w:spacing w:after="0" w:line="240" w:lineRule="auto"/>
            </w:pPr>
            <w:r w:rsidRPr="00CC56B7">
              <w:t xml:space="preserve">Restrictions on Certain Foreign Purchases </w:t>
            </w:r>
          </w:p>
          <w:p w:rsidR="00F1552A" w:rsidRPr="00CC56B7" w:rsidRDefault="00F1552A" w:rsidP="003E1753">
            <w:pPr>
              <w:spacing w:after="0" w:line="240" w:lineRule="auto"/>
              <w:rPr>
                <w:caps/>
              </w:rPr>
            </w:pPr>
          </w:p>
        </w:tc>
        <w:tc>
          <w:tcPr>
            <w:tcW w:w="1260" w:type="dxa"/>
            <w:tcBorders>
              <w:top w:val="single" w:sz="4" w:space="0" w:color="auto"/>
              <w:left w:val="single" w:sz="4" w:space="0" w:color="auto"/>
              <w:bottom w:val="single" w:sz="4" w:space="0" w:color="auto"/>
              <w:right w:val="single" w:sz="4" w:space="0" w:color="auto"/>
            </w:tcBorders>
          </w:tcPr>
          <w:p w:rsidR="00B1289A" w:rsidRPr="00CC56B7" w:rsidRDefault="00B1289A" w:rsidP="003E1753">
            <w:pPr>
              <w:spacing w:after="0" w:line="240" w:lineRule="auto"/>
              <w:jc w:val="center"/>
              <w:rPr>
                <w:caps/>
              </w:rPr>
            </w:pPr>
            <w:r w:rsidRPr="00CC56B7">
              <w:t>(Jun 2008)</w:t>
            </w:r>
          </w:p>
        </w:tc>
      </w:tr>
      <w:tr w:rsidR="00640661" w:rsidRPr="00CC56B7" w:rsidTr="00EE69BD">
        <w:trPr>
          <w:tblHeader/>
        </w:trPr>
        <w:tc>
          <w:tcPr>
            <w:tcW w:w="1620" w:type="dxa"/>
            <w:tcBorders>
              <w:top w:val="single" w:sz="4" w:space="0" w:color="auto"/>
              <w:left w:val="single" w:sz="4" w:space="0" w:color="auto"/>
              <w:bottom w:val="single" w:sz="4" w:space="0" w:color="auto"/>
            </w:tcBorders>
            <w:shd w:val="clear" w:color="auto" w:fill="A6A6A6" w:themeFill="background1" w:themeFillShade="A6"/>
          </w:tcPr>
          <w:p w:rsidR="00640661" w:rsidRPr="00CC56B7" w:rsidRDefault="00640661" w:rsidP="00640661">
            <w:pPr>
              <w:spacing w:after="0" w:line="240" w:lineRule="auto"/>
            </w:pPr>
            <w:r w:rsidRPr="00CC56B7">
              <w:lastRenderedPageBreak/>
              <w:t>CLAUSE NUMBER</w:t>
            </w:r>
          </w:p>
        </w:tc>
        <w:tc>
          <w:tcPr>
            <w:tcW w:w="7290" w:type="dxa"/>
            <w:tcBorders>
              <w:top w:val="single" w:sz="4" w:space="0" w:color="auto"/>
              <w:left w:val="single" w:sz="6" w:space="0" w:color="auto"/>
              <w:bottom w:val="single" w:sz="4" w:space="0" w:color="auto"/>
            </w:tcBorders>
            <w:shd w:val="clear" w:color="auto" w:fill="A6A6A6" w:themeFill="background1" w:themeFillShade="A6"/>
          </w:tcPr>
          <w:p w:rsidR="00640661" w:rsidRPr="00CC56B7" w:rsidRDefault="00640661" w:rsidP="00640661">
            <w:pPr>
              <w:keepNext/>
              <w:keepLines/>
              <w:spacing w:after="0" w:line="240" w:lineRule="auto"/>
            </w:pPr>
            <w:r w:rsidRPr="00CC56B7">
              <w:t>CLAUSE NAME</w:t>
            </w:r>
          </w:p>
        </w:tc>
        <w:tc>
          <w:tcPr>
            <w:tcW w:w="1260" w:type="dxa"/>
            <w:tcBorders>
              <w:top w:val="single" w:sz="4" w:space="0" w:color="auto"/>
              <w:left w:val="single" w:sz="6" w:space="0" w:color="auto"/>
              <w:bottom w:val="single" w:sz="4" w:space="0" w:color="auto"/>
              <w:right w:val="single" w:sz="4" w:space="0" w:color="auto"/>
            </w:tcBorders>
            <w:shd w:val="clear" w:color="auto" w:fill="A6A6A6" w:themeFill="background1" w:themeFillShade="A6"/>
          </w:tcPr>
          <w:p w:rsidR="00640661" w:rsidRPr="00CC56B7" w:rsidRDefault="00640661" w:rsidP="00640661">
            <w:pPr>
              <w:spacing w:after="0" w:line="240" w:lineRule="auto"/>
              <w:jc w:val="center"/>
            </w:pPr>
            <w:r w:rsidRPr="00CC56B7">
              <w:t>CLAUSE DATE</w:t>
            </w:r>
          </w:p>
        </w:tc>
      </w:tr>
      <w:tr w:rsidR="00F1552A" w:rsidRPr="00CC56B7" w:rsidTr="00F1552A">
        <w:trPr>
          <w:tblHeader/>
        </w:trPr>
        <w:tc>
          <w:tcPr>
            <w:tcW w:w="1620" w:type="dxa"/>
            <w:tcBorders>
              <w:top w:val="single" w:sz="4" w:space="0" w:color="auto"/>
              <w:left w:val="single" w:sz="4" w:space="0" w:color="auto"/>
              <w:bottom w:val="single" w:sz="4" w:space="0" w:color="auto"/>
              <w:right w:val="single" w:sz="4" w:space="0" w:color="auto"/>
            </w:tcBorders>
          </w:tcPr>
          <w:p w:rsidR="00F1552A" w:rsidRPr="00CC56B7" w:rsidRDefault="00F1552A" w:rsidP="00F1552A">
            <w:pPr>
              <w:spacing w:after="0" w:line="240" w:lineRule="auto"/>
              <w:rPr>
                <w:caps/>
              </w:rPr>
            </w:pPr>
            <w:r w:rsidRPr="00CC56B7">
              <w:t>52.227-1</w:t>
            </w:r>
            <w:r w:rsidR="001B1FB8">
              <w:t>*</w:t>
            </w:r>
          </w:p>
        </w:tc>
        <w:tc>
          <w:tcPr>
            <w:tcW w:w="7290" w:type="dxa"/>
            <w:tcBorders>
              <w:top w:val="single" w:sz="4" w:space="0" w:color="auto"/>
              <w:left w:val="single" w:sz="4" w:space="0" w:color="auto"/>
              <w:bottom w:val="single" w:sz="4" w:space="0" w:color="auto"/>
              <w:right w:val="single" w:sz="4" w:space="0" w:color="auto"/>
            </w:tcBorders>
          </w:tcPr>
          <w:p w:rsidR="00F1552A" w:rsidRPr="00CC56B7" w:rsidRDefault="00F1552A" w:rsidP="00F1552A">
            <w:pPr>
              <w:spacing w:after="0" w:line="240" w:lineRule="auto"/>
              <w:rPr>
                <w:caps/>
              </w:rPr>
            </w:pPr>
            <w:r w:rsidRPr="00CC56B7">
              <w:t>Authorization and Consent</w:t>
            </w:r>
          </w:p>
          <w:p w:rsidR="00F1552A" w:rsidRPr="00CC56B7" w:rsidRDefault="00F1552A" w:rsidP="00F1552A">
            <w:pPr>
              <w:spacing w:after="0" w:line="240" w:lineRule="auto"/>
              <w:rPr>
                <w:i/>
                <w:caps/>
              </w:rPr>
            </w:pPr>
            <w:r w:rsidRPr="00CC56B7">
              <w:t>(</w:t>
            </w:r>
            <w:r w:rsidRPr="00CC56B7">
              <w:rPr>
                <w:i/>
              </w:rPr>
              <w:t>applies to Orders over SAT; Alt I applies to Research and Development Orders; Alt II applies to communication services)</w:t>
            </w:r>
          </w:p>
        </w:tc>
        <w:tc>
          <w:tcPr>
            <w:tcW w:w="1260" w:type="dxa"/>
            <w:tcBorders>
              <w:top w:val="single" w:sz="4" w:space="0" w:color="auto"/>
              <w:left w:val="single" w:sz="4" w:space="0" w:color="auto"/>
              <w:bottom w:val="single" w:sz="4" w:space="0" w:color="auto"/>
              <w:right w:val="single" w:sz="4" w:space="0" w:color="auto"/>
            </w:tcBorders>
          </w:tcPr>
          <w:p w:rsidR="00F1552A" w:rsidRPr="00CC56B7" w:rsidRDefault="00F1552A" w:rsidP="00F1552A">
            <w:pPr>
              <w:spacing w:after="0" w:line="240" w:lineRule="auto"/>
              <w:jc w:val="center"/>
              <w:rPr>
                <w:caps/>
              </w:rPr>
            </w:pPr>
            <w:r w:rsidRPr="00CC56B7">
              <w:t>(Dec 2007)</w:t>
            </w:r>
          </w:p>
        </w:tc>
      </w:tr>
      <w:tr w:rsidR="00F1552A" w:rsidRPr="00CC56B7" w:rsidTr="00F1552A">
        <w:trPr>
          <w:tblHeader/>
        </w:trPr>
        <w:tc>
          <w:tcPr>
            <w:tcW w:w="1620" w:type="dxa"/>
            <w:tcBorders>
              <w:top w:val="single" w:sz="4" w:space="0" w:color="auto"/>
              <w:left w:val="single" w:sz="4" w:space="0" w:color="auto"/>
              <w:bottom w:val="single" w:sz="4" w:space="0" w:color="auto"/>
              <w:right w:val="single" w:sz="4" w:space="0" w:color="auto"/>
            </w:tcBorders>
          </w:tcPr>
          <w:p w:rsidR="00F1552A" w:rsidRPr="00CC56B7" w:rsidRDefault="00F1552A" w:rsidP="00F1552A">
            <w:pPr>
              <w:spacing w:after="0" w:line="240" w:lineRule="auto"/>
              <w:rPr>
                <w:caps/>
              </w:rPr>
            </w:pPr>
            <w:r w:rsidRPr="00CC56B7">
              <w:t>52.227-2</w:t>
            </w:r>
            <w:r w:rsidR="001B1FB8">
              <w:t>*</w:t>
            </w:r>
          </w:p>
        </w:tc>
        <w:tc>
          <w:tcPr>
            <w:tcW w:w="7290" w:type="dxa"/>
            <w:tcBorders>
              <w:top w:val="single" w:sz="4" w:space="0" w:color="auto"/>
              <w:left w:val="single" w:sz="4" w:space="0" w:color="auto"/>
              <w:bottom w:val="single" w:sz="4" w:space="0" w:color="auto"/>
              <w:right w:val="single" w:sz="4" w:space="0" w:color="auto"/>
            </w:tcBorders>
          </w:tcPr>
          <w:p w:rsidR="00F1552A" w:rsidRPr="00CC56B7" w:rsidRDefault="00F1552A" w:rsidP="00F1552A">
            <w:pPr>
              <w:spacing w:after="0" w:line="240" w:lineRule="auto"/>
              <w:rPr>
                <w:i/>
                <w:caps/>
              </w:rPr>
            </w:pPr>
            <w:r w:rsidRPr="00CC56B7">
              <w:t xml:space="preserve">Notice and Assistance Regarding Patent and Copyright Infringement  </w:t>
            </w:r>
          </w:p>
          <w:p w:rsidR="00F1552A" w:rsidRPr="00CC56B7" w:rsidRDefault="00F1552A" w:rsidP="00F1552A">
            <w:pPr>
              <w:spacing w:after="0" w:line="240" w:lineRule="auto"/>
              <w:rPr>
                <w:i/>
                <w:caps/>
              </w:rPr>
            </w:pPr>
            <w:r w:rsidRPr="00CC56B7">
              <w:rPr>
                <w:i/>
              </w:rPr>
              <w:t xml:space="preserve">(applies to Orders over the SAT threshold) </w:t>
            </w:r>
          </w:p>
        </w:tc>
        <w:tc>
          <w:tcPr>
            <w:tcW w:w="1260" w:type="dxa"/>
            <w:tcBorders>
              <w:top w:val="single" w:sz="4" w:space="0" w:color="auto"/>
              <w:left w:val="single" w:sz="4" w:space="0" w:color="auto"/>
              <w:bottom w:val="single" w:sz="4" w:space="0" w:color="auto"/>
              <w:right w:val="single" w:sz="4" w:space="0" w:color="auto"/>
            </w:tcBorders>
          </w:tcPr>
          <w:p w:rsidR="00F1552A" w:rsidRPr="00CC56B7" w:rsidRDefault="00F1552A" w:rsidP="00F1552A">
            <w:pPr>
              <w:spacing w:after="0" w:line="240" w:lineRule="auto"/>
              <w:jc w:val="center"/>
              <w:rPr>
                <w:caps/>
              </w:rPr>
            </w:pPr>
            <w:r w:rsidRPr="00CC56B7">
              <w:t>(Dec 2007)</w:t>
            </w:r>
          </w:p>
        </w:tc>
      </w:tr>
      <w:tr w:rsidR="00F1552A" w:rsidRPr="00CC56B7" w:rsidTr="00F1552A">
        <w:trPr>
          <w:tblHeader/>
        </w:trPr>
        <w:tc>
          <w:tcPr>
            <w:tcW w:w="1620" w:type="dxa"/>
            <w:tcBorders>
              <w:top w:val="single" w:sz="4" w:space="0" w:color="auto"/>
              <w:left w:val="single" w:sz="4" w:space="0" w:color="auto"/>
              <w:bottom w:val="single" w:sz="4" w:space="0" w:color="auto"/>
            </w:tcBorders>
          </w:tcPr>
          <w:p w:rsidR="00F1552A" w:rsidRPr="00CC56B7" w:rsidRDefault="00F1552A" w:rsidP="00F1552A">
            <w:pPr>
              <w:spacing w:after="0" w:line="240" w:lineRule="auto"/>
              <w:rPr>
                <w:caps/>
              </w:rPr>
            </w:pPr>
            <w:r w:rsidRPr="00CC56B7">
              <w:t>52.230-2</w:t>
            </w:r>
            <w:r w:rsidR="001B1FB8">
              <w:t>*</w:t>
            </w:r>
          </w:p>
        </w:tc>
        <w:tc>
          <w:tcPr>
            <w:tcW w:w="7290" w:type="dxa"/>
            <w:tcBorders>
              <w:top w:val="single" w:sz="4" w:space="0" w:color="auto"/>
              <w:left w:val="single" w:sz="6" w:space="0" w:color="auto"/>
              <w:bottom w:val="single" w:sz="4" w:space="0" w:color="auto"/>
            </w:tcBorders>
          </w:tcPr>
          <w:p w:rsidR="00F1552A" w:rsidRPr="00CC56B7" w:rsidRDefault="00F1552A" w:rsidP="00F1552A">
            <w:pPr>
              <w:spacing w:after="0" w:line="240" w:lineRule="auto"/>
              <w:rPr>
                <w:i/>
                <w:caps/>
              </w:rPr>
            </w:pPr>
            <w:r>
              <w:t>Cost Accounting Standards (CAS)</w:t>
            </w:r>
            <w:r w:rsidRPr="00CC56B7">
              <w:rPr>
                <w:i/>
              </w:rPr>
              <w:t xml:space="preserve"> (applies to negotiated Orders over $</w:t>
            </w:r>
            <w:r>
              <w:rPr>
                <w:i/>
              </w:rPr>
              <w:t>2,00</w:t>
            </w:r>
            <w:r w:rsidRPr="00CC56B7">
              <w:rPr>
                <w:i/>
              </w:rPr>
              <w:t>0,000 with CAS covered Sellers, except paragraph “(b)”)</w:t>
            </w:r>
          </w:p>
        </w:tc>
        <w:tc>
          <w:tcPr>
            <w:tcW w:w="1260" w:type="dxa"/>
            <w:tcBorders>
              <w:top w:val="single" w:sz="4" w:space="0" w:color="auto"/>
              <w:left w:val="single" w:sz="6" w:space="0" w:color="auto"/>
              <w:bottom w:val="single" w:sz="4" w:space="0" w:color="auto"/>
              <w:right w:val="single" w:sz="4" w:space="0" w:color="auto"/>
            </w:tcBorders>
          </w:tcPr>
          <w:p w:rsidR="00F1552A" w:rsidRPr="00CC56B7" w:rsidRDefault="00F1552A" w:rsidP="00F1552A">
            <w:pPr>
              <w:spacing w:after="0" w:line="240" w:lineRule="auto"/>
              <w:jc w:val="center"/>
              <w:rPr>
                <w:caps/>
              </w:rPr>
            </w:pPr>
            <w:r w:rsidRPr="00CC56B7">
              <w:t>(</w:t>
            </w:r>
            <w:r>
              <w:t>Oct 2015</w:t>
            </w:r>
            <w:r w:rsidRPr="00CC56B7">
              <w:t>)</w:t>
            </w:r>
          </w:p>
        </w:tc>
      </w:tr>
      <w:tr w:rsidR="00640661" w:rsidRPr="00CC56B7" w:rsidTr="00EE69BD">
        <w:trPr>
          <w:tblHeader/>
        </w:trPr>
        <w:tc>
          <w:tcPr>
            <w:tcW w:w="1620" w:type="dxa"/>
            <w:tcBorders>
              <w:top w:val="single" w:sz="4" w:space="0" w:color="auto"/>
              <w:left w:val="single" w:sz="4" w:space="0" w:color="auto"/>
              <w:bottom w:val="single" w:sz="4" w:space="0" w:color="auto"/>
            </w:tcBorders>
          </w:tcPr>
          <w:p w:rsidR="00640661" w:rsidRPr="00CC56B7" w:rsidRDefault="00640661" w:rsidP="00640661">
            <w:pPr>
              <w:keepNext/>
              <w:keepLines/>
              <w:spacing w:after="0" w:line="240" w:lineRule="auto"/>
              <w:rPr>
                <w:caps/>
              </w:rPr>
            </w:pPr>
            <w:r w:rsidRPr="00CC56B7">
              <w:t>52.230-6</w:t>
            </w:r>
            <w:r w:rsidR="001B1FB8">
              <w:t>*</w:t>
            </w:r>
          </w:p>
        </w:tc>
        <w:tc>
          <w:tcPr>
            <w:tcW w:w="7290" w:type="dxa"/>
            <w:tcBorders>
              <w:top w:val="single" w:sz="4" w:space="0" w:color="auto"/>
              <w:left w:val="single" w:sz="6" w:space="0" w:color="auto"/>
              <w:bottom w:val="single" w:sz="4" w:space="0" w:color="auto"/>
            </w:tcBorders>
          </w:tcPr>
          <w:p w:rsidR="00640661" w:rsidRPr="00CC56B7" w:rsidRDefault="00640661" w:rsidP="00640661">
            <w:pPr>
              <w:keepNext/>
              <w:keepLines/>
              <w:spacing w:after="0" w:line="240" w:lineRule="auto"/>
              <w:rPr>
                <w:caps/>
              </w:rPr>
            </w:pPr>
            <w:r w:rsidRPr="00CC56B7">
              <w:t xml:space="preserve">Administration of Cost Accounting Standards </w:t>
            </w:r>
          </w:p>
          <w:p w:rsidR="00640661" w:rsidRPr="00CC56B7" w:rsidRDefault="00640661" w:rsidP="00041727">
            <w:pPr>
              <w:keepNext/>
              <w:keepLines/>
              <w:spacing w:after="0" w:line="240" w:lineRule="auto"/>
              <w:rPr>
                <w:i/>
                <w:caps/>
              </w:rPr>
            </w:pPr>
            <w:r w:rsidRPr="00CC56B7">
              <w:rPr>
                <w:i/>
              </w:rPr>
              <w:t>(ap</w:t>
            </w:r>
            <w:r>
              <w:rPr>
                <w:i/>
              </w:rPr>
              <w:t>plies to Orders over $</w:t>
            </w:r>
            <w:r w:rsidR="00041727">
              <w:rPr>
                <w:i/>
              </w:rPr>
              <w:t>2,00</w:t>
            </w:r>
            <w:r w:rsidRPr="00CC56B7">
              <w:rPr>
                <w:i/>
              </w:rPr>
              <w:t xml:space="preserve">0,000 with CAS covered </w:t>
            </w:r>
            <w:r w:rsidR="00EE7C9D">
              <w:rPr>
                <w:i/>
              </w:rPr>
              <w:t>S</w:t>
            </w:r>
            <w:r w:rsidRPr="00CC56B7">
              <w:rPr>
                <w:i/>
              </w:rPr>
              <w:t>ellers)</w:t>
            </w:r>
          </w:p>
        </w:tc>
        <w:tc>
          <w:tcPr>
            <w:tcW w:w="1260" w:type="dxa"/>
            <w:tcBorders>
              <w:top w:val="single" w:sz="4" w:space="0" w:color="auto"/>
              <w:left w:val="single" w:sz="6" w:space="0" w:color="auto"/>
              <w:bottom w:val="single" w:sz="4" w:space="0" w:color="auto"/>
              <w:right w:val="single" w:sz="4" w:space="0" w:color="auto"/>
            </w:tcBorders>
          </w:tcPr>
          <w:p w:rsidR="00640661" w:rsidRPr="00CC56B7" w:rsidRDefault="00640661" w:rsidP="00640661">
            <w:pPr>
              <w:keepNext/>
              <w:keepLines/>
              <w:spacing w:after="0" w:line="240" w:lineRule="auto"/>
              <w:jc w:val="center"/>
              <w:rPr>
                <w:caps/>
              </w:rPr>
            </w:pPr>
            <w:r w:rsidRPr="00CC56B7">
              <w:t>(</w:t>
            </w:r>
            <w:r>
              <w:t>Jun 2010</w:t>
            </w:r>
            <w:r w:rsidRPr="00CC56B7">
              <w:t>)</w:t>
            </w:r>
          </w:p>
          <w:p w:rsidR="00640661" w:rsidRPr="00CC56B7" w:rsidRDefault="00640661" w:rsidP="00640661">
            <w:pPr>
              <w:keepNext/>
              <w:keepLines/>
              <w:spacing w:after="0" w:line="240" w:lineRule="auto"/>
              <w:jc w:val="center"/>
            </w:pPr>
          </w:p>
        </w:tc>
      </w:tr>
      <w:tr w:rsidR="00640661" w:rsidRPr="00CC56B7" w:rsidTr="00EE69BD">
        <w:trPr>
          <w:tblHeader/>
        </w:trPr>
        <w:tc>
          <w:tcPr>
            <w:tcW w:w="1620" w:type="dxa"/>
            <w:tcBorders>
              <w:top w:val="single" w:sz="4" w:space="0" w:color="auto"/>
              <w:left w:val="single" w:sz="4" w:space="0" w:color="auto"/>
              <w:bottom w:val="single" w:sz="4" w:space="0" w:color="auto"/>
            </w:tcBorders>
          </w:tcPr>
          <w:p w:rsidR="00640661" w:rsidRPr="00CC56B7" w:rsidRDefault="00640661" w:rsidP="00640661">
            <w:pPr>
              <w:spacing w:after="0" w:line="240" w:lineRule="auto"/>
            </w:pPr>
            <w:r>
              <w:t>52.</w:t>
            </w:r>
            <w:r w:rsidRPr="00CC56B7">
              <w:t>232-17</w:t>
            </w:r>
          </w:p>
        </w:tc>
        <w:tc>
          <w:tcPr>
            <w:tcW w:w="7290" w:type="dxa"/>
            <w:tcBorders>
              <w:top w:val="single" w:sz="4" w:space="0" w:color="auto"/>
              <w:left w:val="single" w:sz="6" w:space="0" w:color="auto"/>
              <w:bottom w:val="single" w:sz="4" w:space="0" w:color="auto"/>
            </w:tcBorders>
          </w:tcPr>
          <w:p w:rsidR="00640661" w:rsidRPr="00CC56B7" w:rsidRDefault="00640661" w:rsidP="00640661">
            <w:pPr>
              <w:spacing w:after="0" w:line="240" w:lineRule="auto"/>
            </w:pPr>
            <w:r w:rsidRPr="00CC56B7">
              <w:t>Interest</w:t>
            </w:r>
          </w:p>
        </w:tc>
        <w:tc>
          <w:tcPr>
            <w:tcW w:w="1260" w:type="dxa"/>
            <w:tcBorders>
              <w:top w:val="single" w:sz="4" w:space="0" w:color="auto"/>
              <w:left w:val="single" w:sz="6" w:space="0" w:color="auto"/>
              <w:bottom w:val="single" w:sz="4" w:space="0" w:color="auto"/>
              <w:right w:val="single" w:sz="4" w:space="0" w:color="auto"/>
            </w:tcBorders>
          </w:tcPr>
          <w:p w:rsidR="00640661" w:rsidRPr="00CC56B7" w:rsidRDefault="00640661" w:rsidP="00640661">
            <w:pPr>
              <w:spacing w:after="0" w:line="240" w:lineRule="auto"/>
              <w:jc w:val="center"/>
            </w:pPr>
            <w:r w:rsidRPr="00CC56B7">
              <w:t>(</w:t>
            </w:r>
            <w:r>
              <w:t>May 2014</w:t>
            </w:r>
            <w:r w:rsidRPr="00CC56B7">
              <w:t>)</w:t>
            </w:r>
          </w:p>
        </w:tc>
      </w:tr>
      <w:tr w:rsidR="00640661" w:rsidRPr="00CC56B7" w:rsidTr="00EE69BD">
        <w:trPr>
          <w:tblHeader/>
        </w:trPr>
        <w:tc>
          <w:tcPr>
            <w:tcW w:w="1620" w:type="dxa"/>
            <w:tcBorders>
              <w:top w:val="single" w:sz="4" w:space="0" w:color="auto"/>
              <w:left w:val="single" w:sz="4" w:space="0" w:color="auto"/>
              <w:bottom w:val="single" w:sz="4" w:space="0" w:color="auto"/>
            </w:tcBorders>
          </w:tcPr>
          <w:p w:rsidR="00640661" w:rsidRDefault="00640661" w:rsidP="00640661">
            <w:pPr>
              <w:spacing w:after="0" w:line="240" w:lineRule="auto"/>
            </w:pPr>
            <w:r>
              <w:t>52.232-20</w:t>
            </w:r>
          </w:p>
        </w:tc>
        <w:tc>
          <w:tcPr>
            <w:tcW w:w="7290" w:type="dxa"/>
            <w:tcBorders>
              <w:top w:val="single" w:sz="4" w:space="0" w:color="auto"/>
              <w:left w:val="single" w:sz="6" w:space="0" w:color="auto"/>
              <w:bottom w:val="single" w:sz="4" w:space="0" w:color="auto"/>
            </w:tcBorders>
          </w:tcPr>
          <w:p w:rsidR="00640661" w:rsidRPr="00CC56B7" w:rsidRDefault="00640661" w:rsidP="00640661">
            <w:pPr>
              <w:spacing w:after="0" w:line="240" w:lineRule="auto"/>
            </w:pPr>
            <w:r>
              <w:t>Limitation of Cost</w:t>
            </w:r>
          </w:p>
        </w:tc>
        <w:tc>
          <w:tcPr>
            <w:tcW w:w="1260" w:type="dxa"/>
            <w:tcBorders>
              <w:top w:val="single" w:sz="4" w:space="0" w:color="auto"/>
              <w:left w:val="single" w:sz="6" w:space="0" w:color="auto"/>
              <w:bottom w:val="single" w:sz="4" w:space="0" w:color="auto"/>
              <w:right w:val="single" w:sz="4" w:space="0" w:color="auto"/>
            </w:tcBorders>
          </w:tcPr>
          <w:p w:rsidR="00640661" w:rsidRPr="00CC56B7" w:rsidRDefault="00640661" w:rsidP="00640661">
            <w:pPr>
              <w:spacing w:after="0" w:line="240" w:lineRule="auto"/>
              <w:jc w:val="center"/>
            </w:pPr>
            <w:r>
              <w:t>(Apr 1984)</w:t>
            </w:r>
          </w:p>
        </w:tc>
      </w:tr>
      <w:tr w:rsidR="00640661" w:rsidRPr="00CC56B7" w:rsidTr="00EE69BD">
        <w:trPr>
          <w:tblHeader/>
        </w:trPr>
        <w:tc>
          <w:tcPr>
            <w:tcW w:w="1620" w:type="dxa"/>
            <w:tcBorders>
              <w:top w:val="single" w:sz="4" w:space="0" w:color="auto"/>
              <w:left w:val="single" w:sz="4" w:space="0" w:color="auto"/>
              <w:bottom w:val="single" w:sz="4" w:space="0" w:color="auto"/>
            </w:tcBorders>
          </w:tcPr>
          <w:p w:rsidR="00640661" w:rsidRDefault="00640661" w:rsidP="00640661">
            <w:pPr>
              <w:spacing w:after="0" w:line="240" w:lineRule="auto"/>
            </w:pPr>
            <w:r>
              <w:t>52.232-22</w:t>
            </w:r>
          </w:p>
        </w:tc>
        <w:tc>
          <w:tcPr>
            <w:tcW w:w="7290" w:type="dxa"/>
            <w:tcBorders>
              <w:top w:val="single" w:sz="4" w:space="0" w:color="auto"/>
              <w:left w:val="single" w:sz="6" w:space="0" w:color="auto"/>
              <w:bottom w:val="single" w:sz="4" w:space="0" w:color="auto"/>
            </w:tcBorders>
          </w:tcPr>
          <w:p w:rsidR="00640661" w:rsidRPr="00CC56B7" w:rsidRDefault="00640661" w:rsidP="00640661">
            <w:pPr>
              <w:spacing w:after="0" w:line="240" w:lineRule="auto"/>
            </w:pPr>
            <w:r>
              <w:t xml:space="preserve">Limitation of Funds </w:t>
            </w:r>
            <w:r w:rsidRPr="00EE7C9D">
              <w:rPr>
                <w:sz w:val="20"/>
              </w:rPr>
              <w:t>(</w:t>
            </w:r>
            <w:r w:rsidR="00EE7C9D" w:rsidRPr="00EE7C9D">
              <w:rPr>
                <w:i/>
              </w:rPr>
              <w:t>applies to</w:t>
            </w:r>
            <w:r w:rsidR="00EE7C9D" w:rsidRPr="00EE7C9D">
              <w:t xml:space="preserve"> </w:t>
            </w:r>
            <w:r w:rsidRPr="00EE7C9D">
              <w:rPr>
                <w:rStyle w:val="auto-style411"/>
                <w:i/>
                <w:iCs/>
                <w:color w:val="000000"/>
                <w:sz w:val="22"/>
              </w:rPr>
              <w:t>cost-reimbursement Orders that are incrementally funded</w:t>
            </w:r>
            <w:r w:rsidRPr="00EE7C9D">
              <w:rPr>
                <w:sz w:val="20"/>
              </w:rPr>
              <w:t xml:space="preserve"> )</w:t>
            </w:r>
          </w:p>
        </w:tc>
        <w:tc>
          <w:tcPr>
            <w:tcW w:w="1260" w:type="dxa"/>
            <w:tcBorders>
              <w:top w:val="single" w:sz="4" w:space="0" w:color="auto"/>
              <w:left w:val="single" w:sz="6" w:space="0" w:color="auto"/>
              <w:bottom w:val="single" w:sz="4" w:space="0" w:color="auto"/>
              <w:right w:val="single" w:sz="4" w:space="0" w:color="auto"/>
            </w:tcBorders>
          </w:tcPr>
          <w:p w:rsidR="00640661" w:rsidRPr="00CC56B7" w:rsidRDefault="00640661" w:rsidP="00640661">
            <w:pPr>
              <w:spacing w:after="0" w:line="240" w:lineRule="auto"/>
              <w:jc w:val="center"/>
            </w:pPr>
            <w:r>
              <w:t>(Apr 1984)</w:t>
            </w:r>
          </w:p>
        </w:tc>
      </w:tr>
      <w:tr w:rsidR="00640661" w:rsidRPr="0079384D" w:rsidTr="00041727">
        <w:trPr>
          <w:trHeight w:val="135"/>
          <w:tblHeader/>
        </w:trPr>
        <w:tc>
          <w:tcPr>
            <w:tcW w:w="1620" w:type="dxa"/>
            <w:tcBorders>
              <w:top w:val="single" w:sz="6" w:space="0" w:color="auto"/>
              <w:left w:val="single" w:sz="6" w:space="0" w:color="auto"/>
              <w:bottom w:val="single" w:sz="4" w:space="0" w:color="auto"/>
            </w:tcBorders>
          </w:tcPr>
          <w:p w:rsidR="00640661" w:rsidRDefault="00640661" w:rsidP="00640661">
            <w:pPr>
              <w:spacing w:after="0" w:line="240" w:lineRule="auto"/>
            </w:pPr>
            <w:r>
              <w:t>52.232-40</w:t>
            </w:r>
            <w:r w:rsidR="001B1FB8">
              <w:t>*</w:t>
            </w:r>
          </w:p>
        </w:tc>
        <w:tc>
          <w:tcPr>
            <w:tcW w:w="7290" w:type="dxa"/>
            <w:tcBorders>
              <w:top w:val="single" w:sz="6" w:space="0" w:color="auto"/>
              <w:left w:val="single" w:sz="6" w:space="0" w:color="auto"/>
              <w:bottom w:val="single" w:sz="4" w:space="0" w:color="auto"/>
            </w:tcBorders>
          </w:tcPr>
          <w:p w:rsidR="00640661" w:rsidRPr="003354DB" w:rsidRDefault="00640661" w:rsidP="00640661">
            <w:pPr>
              <w:spacing w:after="0" w:line="240" w:lineRule="auto"/>
              <w:rPr>
                <w:i/>
              </w:rPr>
            </w:pPr>
            <w:r>
              <w:t>Providing Accelerated Payments to Small Business Subcontractors (</w:t>
            </w:r>
            <w:r>
              <w:rPr>
                <w:i/>
              </w:rPr>
              <w:t>applies to Orders with small business concerns)</w:t>
            </w:r>
          </w:p>
        </w:tc>
        <w:tc>
          <w:tcPr>
            <w:tcW w:w="1260" w:type="dxa"/>
            <w:tcBorders>
              <w:top w:val="single" w:sz="6" w:space="0" w:color="auto"/>
              <w:left w:val="single" w:sz="6" w:space="0" w:color="auto"/>
              <w:bottom w:val="single" w:sz="4" w:space="0" w:color="auto"/>
              <w:right w:val="single" w:sz="6" w:space="0" w:color="auto"/>
            </w:tcBorders>
          </w:tcPr>
          <w:p w:rsidR="00640661" w:rsidRDefault="00640661" w:rsidP="00640661">
            <w:pPr>
              <w:spacing w:after="0" w:line="240" w:lineRule="auto"/>
              <w:jc w:val="center"/>
            </w:pPr>
            <w:r>
              <w:t>(Dec 2013)</w:t>
            </w:r>
          </w:p>
        </w:tc>
      </w:tr>
      <w:tr w:rsidR="00640661" w:rsidRPr="0079384D" w:rsidTr="00041727">
        <w:trPr>
          <w:trHeight w:val="135"/>
          <w:tblHeader/>
        </w:trPr>
        <w:tc>
          <w:tcPr>
            <w:tcW w:w="1620" w:type="dxa"/>
            <w:tcBorders>
              <w:top w:val="single" w:sz="4" w:space="0" w:color="auto"/>
              <w:left w:val="single" w:sz="4" w:space="0" w:color="auto"/>
              <w:bottom w:val="single" w:sz="4" w:space="0" w:color="auto"/>
              <w:right w:val="single" w:sz="4" w:space="0" w:color="auto"/>
            </w:tcBorders>
          </w:tcPr>
          <w:p w:rsidR="00640661" w:rsidRDefault="00640661" w:rsidP="00640661">
            <w:pPr>
              <w:spacing w:after="0" w:line="240" w:lineRule="auto"/>
            </w:pPr>
            <w:r>
              <w:t>52.237-2</w:t>
            </w:r>
          </w:p>
        </w:tc>
        <w:tc>
          <w:tcPr>
            <w:tcW w:w="7290" w:type="dxa"/>
            <w:tcBorders>
              <w:top w:val="single" w:sz="4" w:space="0" w:color="auto"/>
              <w:left w:val="single" w:sz="4" w:space="0" w:color="auto"/>
              <w:bottom w:val="single" w:sz="4" w:space="0" w:color="auto"/>
              <w:right w:val="single" w:sz="4" w:space="0" w:color="auto"/>
            </w:tcBorders>
          </w:tcPr>
          <w:p w:rsidR="00640661" w:rsidRDefault="00640661" w:rsidP="00640661">
            <w:pPr>
              <w:spacing w:after="0" w:line="240" w:lineRule="auto"/>
            </w:pPr>
            <w:r>
              <w:t xml:space="preserve">Protection of Government Buildings, Equipment and Vegetation (applies </w:t>
            </w:r>
            <w:r>
              <w:rPr>
                <w:color w:val="000000"/>
              </w:rPr>
              <w:t>to both Buyer’s and its customer’s property</w:t>
            </w:r>
          </w:p>
        </w:tc>
        <w:tc>
          <w:tcPr>
            <w:tcW w:w="1260" w:type="dxa"/>
            <w:tcBorders>
              <w:top w:val="single" w:sz="4" w:space="0" w:color="auto"/>
              <w:left w:val="single" w:sz="4" w:space="0" w:color="auto"/>
              <w:bottom w:val="single" w:sz="4" w:space="0" w:color="auto"/>
              <w:right w:val="single" w:sz="4" w:space="0" w:color="auto"/>
            </w:tcBorders>
          </w:tcPr>
          <w:p w:rsidR="00640661" w:rsidRDefault="00640661" w:rsidP="00640661">
            <w:pPr>
              <w:spacing w:after="0" w:line="240" w:lineRule="auto"/>
              <w:jc w:val="center"/>
            </w:pPr>
            <w:r>
              <w:t>(Apr 1984)</w:t>
            </w:r>
          </w:p>
        </w:tc>
      </w:tr>
      <w:tr w:rsidR="00640661" w:rsidRPr="0079384D" w:rsidTr="00041727">
        <w:trPr>
          <w:trHeight w:val="135"/>
          <w:tblHeader/>
        </w:trPr>
        <w:tc>
          <w:tcPr>
            <w:tcW w:w="1620" w:type="dxa"/>
            <w:tcBorders>
              <w:top w:val="single" w:sz="4" w:space="0" w:color="auto"/>
              <w:left w:val="single" w:sz="4" w:space="0" w:color="auto"/>
              <w:bottom w:val="single" w:sz="4" w:space="0" w:color="auto"/>
              <w:right w:val="single" w:sz="4" w:space="0" w:color="auto"/>
            </w:tcBorders>
          </w:tcPr>
          <w:p w:rsidR="00640661" w:rsidRPr="0079384D" w:rsidRDefault="00640661" w:rsidP="00640661">
            <w:pPr>
              <w:spacing w:after="0" w:line="240" w:lineRule="auto"/>
            </w:pPr>
            <w:r>
              <w:t>52.242-3</w:t>
            </w:r>
          </w:p>
        </w:tc>
        <w:tc>
          <w:tcPr>
            <w:tcW w:w="7290" w:type="dxa"/>
            <w:tcBorders>
              <w:top w:val="single" w:sz="4" w:space="0" w:color="auto"/>
              <w:left w:val="single" w:sz="4" w:space="0" w:color="auto"/>
              <w:bottom w:val="single" w:sz="4" w:space="0" w:color="auto"/>
              <w:right w:val="single" w:sz="4" w:space="0" w:color="auto"/>
            </w:tcBorders>
          </w:tcPr>
          <w:p w:rsidR="00640661" w:rsidRPr="00C77B59" w:rsidRDefault="00640661" w:rsidP="00640661">
            <w:pPr>
              <w:spacing w:after="0" w:line="240" w:lineRule="auto"/>
              <w:rPr>
                <w:i/>
              </w:rPr>
            </w:pPr>
            <w:r>
              <w:t>Penalties for Unallowable Costs (</w:t>
            </w:r>
            <w:r w:rsidRPr="00C77B59">
              <w:rPr>
                <w:i/>
              </w:rPr>
              <w:t>applies to</w:t>
            </w:r>
            <w:r>
              <w:t xml:space="preserve"> </w:t>
            </w:r>
            <w:r>
              <w:rPr>
                <w:i/>
              </w:rPr>
              <w:t>cost-reimbursement Orders only)</w:t>
            </w:r>
          </w:p>
        </w:tc>
        <w:tc>
          <w:tcPr>
            <w:tcW w:w="1260" w:type="dxa"/>
            <w:tcBorders>
              <w:top w:val="single" w:sz="4" w:space="0" w:color="auto"/>
              <w:left w:val="single" w:sz="4" w:space="0" w:color="auto"/>
              <w:bottom w:val="single" w:sz="4" w:space="0" w:color="auto"/>
              <w:right w:val="single" w:sz="4" w:space="0" w:color="auto"/>
            </w:tcBorders>
          </w:tcPr>
          <w:p w:rsidR="00640661" w:rsidRDefault="00640661" w:rsidP="00640661">
            <w:pPr>
              <w:spacing w:after="0" w:line="240" w:lineRule="auto"/>
              <w:jc w:val="center"/>
            </w:pPr>
            <w:r>
              <w:t>(May 2014)</w:t>
            </w:r>
          </w:p>
        </w:tc>
      </w:tr>
      <w:tr w:rsidR="00640661" w:rsidRPr="0079384D" w:rsidTr="00041727">
        <w:trPr>
          <w:trHeight w:val="135"/>
          <w:tblHeader/>
        </w:trPr>
        <w:tc>
          <w:tcPr>
            <w:tcW w:w="1620" w:type="dxa"/>
            <w:tcBorders>
              <w:top w:val="single" w:sz="4" w:space="0" w:color="auto"/>
              <w:left w:val="single" w:sz="4" w:space="0" w:color="auto"/>
              <w:bottom w:val="single" w:sz="4" w:space="0" w:color="auto"/>
              <w:right w:val="single" w:sz="4" w:space="0" w:color="auto"/>
            </w:tcBorders>
          </w:tcPr>
          <w:p w:rsidR="00640661" w:rsidRPr="0079384D" w:rsidRDefault="00640661" w:rsidP="00640661">
            <w:pPr>
              <w:spacing w:after="0" w:line="240" w:lineRule="auto"/>
            </w:pPr>
            <w:r w:rsidRPr="0079384D">
              <w:t>52.242-13</w:t>
            </w:r>
          </w:p>
        </w:tc>
        <w:tc>
          <w:tcPr>
            <w:tcW w:w="7290" w:type="dxa"/>
            <w:tcBorders>
              <w:top w:val="single" w:sz="4" w:space="0" w:color="auto"/>
              <w:left w:val="single" w:sz="4" w:space="0" w:color="auto"/>
              <w:bottom w:val="single" w:sz="4" w:space="0" w:color="auto"/>
              <w:right w:val="single" w:sz="4" w:space="0" w:color="auto"/>
            </w:tcBorders>
          </w:tcPr>
          <w:p w:rsidR="00640661" w:rsidRPr="0079384D" w:rsidRDefault="00640661" w:rsidP="00640661">
            <w:pPr>
              <w:spacing w:after="0" w:line="240" w:lineRule="auto"/>
            </w:pPr>
            <w:r w:rsidRPr="0079384D">
              <w:t>Bankruptcy</w:t>
            </w:r>
          </w:p>
        </w:tc>
        <w:tc>
          <w:tcPr>
            <w:tcW w:w="1260" w:type="dxa"/>
            <w:tcBorders>
              <w:top w:val="single" w:sz="4" w:space="0" w:color="auto"/>
              <w:left w:val="single" w:sz="4" w:space="0" w:color="auto"/>
              <w:bottom w:val="single" w:sz="4" w:space="0" w:color="auto"/>
              <w:right w:val="single" w:sz="4" w:space="0" w:color="auto"/>
            </w:tcBorders>
          </w:tcPr>
          <w:p w:rsidR="00640661" w:rsidRPr="0079384D" w:rsidRDefault="00640661" w:rsidP="00640661">
            <w:pPr>
              <w:spacing w:after="0" w:line="240" w:lineRule="auto"/>
              <w:jc w:val="center"/>
            </w:pPr>
            <w:r>
              <w:t>(Jul 1995)</w:t>
            </w:r>
          </w:p>
        </w:tc>
      </w:tr>
      <w:tr w:rsidR="00640661" w:rsidRPr="0079384D" w:rsidTr="00041727">
        <w:trPr>
          <w:trHeight w:val="135"/>
          <w:tblHeader/>
        </w:trPr>
        <w:tc>
          <w:tcPr>
            <w:tcW w:w="1620" w:type="dxa"/>
            <w:tcBorders>
              <w:top w:val="single" w:sz="4" w:space="0" w:color="auto"/>
              <w:left w:val="single" w:sz="4" w:space="0" w:color="auto"/>
              <w:bottom w:val="single" w:sz="4" w:space="0" w:color="auto"/>
              <w:right w:val="single" w:sz="4" w:space="0" w:color="auto"/>
            </w:tcBorders>
          </w:tcPr>
          <w:p w:rsidR="00640661" w:rsidRPr="0079384D" w:rsidRDefault="00640661" w:rsidP="00640661">
            <w:pPr>
              <w:spacing w:after="0" w:line="240" w:lineRule="auto"/>
            </w:pPr>
            <w:r>
              <w:t>52.243-2</w:t>
            </w:r>
          </w:p>
        </w:tc>
        <w:tc>
          <w:tcPr>
            <w:tcW w:w="7290" w:type="dxa"/>
            <w:tcBorders>
              <w:top w:val="single" w:sz="4" w:space="0" w:color="auto"/>
              <w:left w:val="single" w:sz="4" w:space="0" w:color="auto"/>
              <w:bottom w:val="single" w:sz="4" w:space="0" w:color="auto"/>
              <w:right w:val="single" w:sz="4" w:space="0" w:color="auto"/>
            </w:tcBorders>
          </w:tcPr>
          <w:p w:rsidR="00640661" w:rsidRPr="0079384D" w:rsidRDefault="00640661" w:rsidP="00640661">
            <w:pPr>
              <w:spacing w:after="0" w:line="240" w:lineRule="auto"/>
            </w:pPr>
            <w:r>
              <w:t>Changes – Cost Reimbursement – Alt II</w:t>
            </w:r>
          </w:p>
        </w:tc>
        <w:tc>
          <w:tcPr>
            <w:tcW w:w="1260" w:type="dxa"/>
            <w:tcBorders>
              <w:top w:val="single" w:sz="4" w:space="0" w:color="auto"/>
              <w:left w:val="single" w:sz="4" w:space="0" w:color="auto"/>
              <w:bottom w:val="single" w:sz="4" w:space="0" w:color="auto"/>
              <w:right w:val="single" w:sz="4" w:space="0" w:color="auto"/>
            </w:tcBorders>
          </w:tcPr>
          <w:p w:rsidR="00640661" w:rsidRDefault="00640661" w:rsidP="00640661">
            <w:pPr>
              <w:spacing w:after="0" w:line="240" w:lineRule="auto"/>
              <w:jc w:val="center"/>
            </w:pPr>
            <w:r>
              <w:t>(Aug 1987)</w:t>
            </w:r>
          </w:p>
        </w:tc>
      </w:tr>
      <w:tr w:rsidR="00640661" w:rsidRPr="00CC56B7" w:rsidTr="00EE69BD">
        <w:trPr>
          <w:trHeight w:val="135"/>
          <w:tblHeader/>
        </w:trPr>
        <w:tc>
          <w:tcPr>
            <w:tcW w:w="1620" w:type="dxa"/>
            <w:tcBorders>
              <w:top w:val="single" w:sz="6" w:space="0" w:color="auto"/>
              <w:left w:val="single" w:sz="6" w:space="0" w:color="auto"/>
              <w:bottom w:val="single" w:sz="4" w:space="0" w:color="auto"/>
            </w:tcBorders>
          </w:tcPr>
          <w:p w:rsidR="00640661" w:rsidRPr="00CC56B7" w:rsidRDefault="00640661" w:rsidP="00640661">
            <w:pPr>
              <w:spacing w:after="0" w:line="240" w:lineRule="auto"/>
            </w:pPr>
            <w:r w:rsidRPr="00CC56B7">
              <w:t>52.244-6</w:t>
            </w:r>
            <w:r w:rsidR="001B1FB8">
              <w:t>*</w:t>
            </w:r>
          </w:p>
        </w:tc>
        <w:tc>
          <w:tcPr>
            <w:tcW w:w="7290" w:type="dxa"/>
            <w:tcBorders>
              <w:top w:val="single" w:sz="6" w:space="0" w:color="auto"/>
              <w:left w:val="single" w:sz="6" w:space="0" w:color="auto"/>
              <w:bottom w:val="single" w:sz="4" w:space="0" w:color="auto"/>
            </w:tcBorders>
          </w:tcPr>
          <w:p w:rsidR="00640661" w:rsidRPr="00CC56B7" w:rsidRDefault="00640661" w:rsidP="00640661">
            <w:pPr>
              <w:spacing w:after="0" w:line="240" w:lineRule="auto"/>
              <w:rPr>
                <w:i/>
              </w:rPr>
            </w:pPr>
            <w:r w:rsidRPr="00CC56B7">
              <w:t xml:space="preserve">Subcontracts for Commercial Items </w:t>
            </w:r>
          </w:p>
        </w:tc>
        <w:tc>
          <w:tcPr>
            <w:tcW w:w="1260" w:type="dxa"/>
            <w:tcBorders>
              <w:top w:val="single" w:sz="6" w:space="0" w:color="auto"/>
              <w:left w:val="single" w:sz="6" w:space="0" w:color="auto"/>
              <w:bottom w:val="single" w:sz="4" w:space="0" w:color="auto"/>
              <w:right w:val="single" w:sz="6" w:space="0" w:color="auto"/>
            </w:tcBorders>
          </w:tcPr>
          <w:p w:rsidR="00640661" w:rsidRPr="009E48A3" w:rsidRDefault="00640661" w:rsidP="00640661">
            <w:pPr>
              <w:spacing w:after="0" w:line="240" w:lineRule="auto"/>
              <w:jc w:val="center"/>
            </w:pPr>
            <w:r>
              <w:t>(Jan 2019)</w:t>
            </w:r>
          </w:p>
        </w:tc>
      </w:tr>
      <w:tr w:rsidR="00640661" w:rsidRPr="003F37D2" w:rsidTr="00EE69BD">
        <w:trPr>
          <w:tblHeader/>
        </w:trPr>
        <w:tc>
          <w:tcPr>
            <w:tcW w:w="1620" w:type="dxa"/>
            <w:tcBorders>
              <w:left w:val="single" w:sz="4" w:space="0" w:color="auto"/>
              <w:bottom w:val="single" w:sz="4" w:space="0" w:color="auto"/>
              <w:right w:val="single" w:sz="4" w:space="0" w:color="auto"/>
            </w:tcBorders>
          </w:tcPr>
          <w:p w:rsidR="00640661" w:rsidRPr="00BC4BEE" w:rsidRDefault="00640661" w:rsidP="00640661">
            <w:pPr>
              <w:spacing w:after="0" w:line="240" w:lineRule="auto"/>
            </w:pPr>
            <w:r w:rsidRPr="00BC4BEE">
              <w:t>52.245-1</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pPr>
            <w:r>
              <w:t>Government Property</w:t>
            </w:r>
          </w:p>
          <w:p w:rsidR="00640661" w:rsidRPr="00BC4BEE" w:rsidRDefault="00640661" w:rsidP="00640661">
            <w:pPr>
              <w:spacing w:after="0" w:line="240" w:lineRule="auto"/>
            </w:pPr>
            <w:r w:rsidRPr="00BC4BEE">
              <w:t>(</w:t>
            </w:r>
            <w:r w:rsidRPr="00043145">
              <w:rPr>
                <w:i/>
              </w:rPr>
              <w:t>excluding any warranty of suitability</w:t>
            </w:r>
            <w:r>
              <w:rPr>
                <w:i/>
              </w:rPr>
              <w:t>/</w:t>
            </w:r>
            <w:r w:rsidRPr="00043145">
              <w:rPr>
                <w:i/>
              </w:rPr>
              <w:t>serviceability</w:t>
            </w:r>
            <w:r>
              <w:rPr>
                <w:i/>
              </w:rPr>
              <w:t xml:space="preserve"> contained</w:t>
            </w:r>
            <w:r w:rsidRPr="00043145">
              <w:rPr>
                <w:i/>
              </w:rPr>
              <w:t xml:space="preserve"> in para. (d)(2)</w:t>
            </w:r>
            <w:r>
              <w:rPr>
                <w:i/>
              </w:rPr>
              <w:t xml:space="preserve"> and (d)(2)</w:t>
            </w:r>
            <w:r w:rsidRPr="00043145">
              <w:rPr>
                <w:i/>
              </w:rPr>
              <w:t>(</w:t>
            </w:r>
            <w:r>
              <w:rPr>
                <w:i/>
              </w:rPr>
              <w:t>i</w:t>
            </w:r>
            <w:r w:rsidRPr="00043145">
              <w:rPr>
                <w:i/>
              </w:rPr>
              <w:t>ii</w:t>
            </w:r>
            <w:r w:rsidRPr="00BC4BEE">
              <w:rPr>
                <w:i/>
              </w:rPr>
              <w:t>)</w:t>
            </w:r>
            <w:r w:rsidRPr="00BC4BEE">
              <w:t>)</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pPr>
            <w:r>
              <w:t>(Jan 2017)</w:t>
            </w:r>
          </w:p>
          <w:p w:rsidR="00640661" w:rsidRPr="003F37D2" w:rsidRDefault="00640661" w:rsidP="00640661">
            <w:pPr>
              <w:spacing w:after="0" w:line="240" w:lineRule="auto"/>
            </w:pPr>
          </w:p>
        </w:tc>
      </w:tr>
      <w:tr w:rsidR="00640661" w:rsidRPr="003F37D2" w:rsidTr="00EE69BD">
        <w:trPr>
          <w:tblHeader/>
        </w:trPr>
        <w:tc>
          <w:tcPr>
            <w:tcW w:w="1620" w:type="dxa"/>
            <w:tcBorders>
              <w:left w:val="single" w:sz="4" w:space="0" w:color="auto"/>
              <w:bottom w:val="single" w:sz="4" w:space="0" w:color="auto"/>
              <w:right w:val="single" w:sz="4" w:space="0" w:color="auto"/>
            </w:tcBorders>
          </w:tcPr>
          <w:p w:rsidR="00640661" w:rsidRPr="00BC4BEE" w:rsidRDefault="00640661" w:rsidP="00640661">
            <w:pPr>
              <w:spacing w:after="0" w:line="240" w:lineRule="auto"/>
            </w:pPr>
            <w:r>
              <w:t>52.247-63</w:t>
            </w:r>
            <w:r w:rsidR="001B1FB8">
              <w:t>*</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pPr>
            <w:r>
              <w:t xml:space="preserve">Preference for U.S. Flag Air Carriers </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pPr>
            <w:r>
              <w:t>(Jun 2003)</w:t>
            </w:r>
          </w:p>
        </w:tc>
      </w:tr>
      <w:tr w:rsidR="00640661" w:rsidRPr="00CC56B7" w:rsidTr="00EE69BD">
        <w:trPr>
          <w:tblHeader/>
        </w:trPr>
        <w:tc>
          <w:tcPr>
            <w:tcW w:w="1620" w:type="dxa"/>
            <w:tcBorders>
              <w:left w:val="single" w:sz="4" w:space="0" w:color="auto"/>
              <w:bottom w:val="single" w:sz="4" w:space="0" w:color="auto"/>
              <w:right w:val="single" w:sz="4" w:space="0" w:color="auto"/>
            </w:tcBorders>
          </w:tcPr>
          <w:p w:rsidR="00640661" w:rsidRPr="00CC56B7" w:rsidRDefault="00640661" w:rsidP="00640661">
            <w:pPr>
              <w:spacing w:after="0" w:line="240" w:lineRule="auto"/>
              <w:rPr>
                <w:caps/>
              </w:rPr>
            </w:pPr>
            <w:r w:rsidRPr="00CC56B7">
              <w:t>52.248-1</w:t>
            </w:r>
            <w:r w:rsidR="001B1FB8">
              <w:t>*</w:t>
            </w:r>
          </w:p>
        </w:tc>
        <w:tc>
          <w:tcPr>
            <w:tcW w:w="7290" w:type="dxa"/>
            <w:tcBorders>
              <w:left w:val="single" w:sz="4" w:space="0" w:color="auto"/>
              <w:bottom w:val="single" w:sz="4" w:space="0" w:color="auto"/>
              <w:right w:val="single" w:sz="4" w:space="0" w:color="auto"/>
            </w:tcBorders>
          </w:tcPr>
          <w:p w:rsidR="00640661" w:rsidRPr="00CC56B7" w:rsidRDefault="00640661" w:rsidP="00640661">
            <w:pPr>
              <w:spacing w:after="0" w:line="240" w:lineRule="auto"/>
              <w:rPr>
                <w:i/>
                <w:caps/>
              </w:rPr>
            </w:pPr>
            <w:r w:rsidRPr="00CC56B7">
              <w:t xml:space="preserve">Value Engineering </w:t>
            </w:r>
          </w:p>
          <w:p w:rsidR="00640661" w:rsidRPr="00041727" w:rsidRDefault="00640661" w:rsidP="00640661">
            <w:pPr>
              <w:pStyle w:val="2x2note"/>
              <w:widowControl/>
              <w:tabs>
                <w:tab w:val="left" w:pos="7450"/>
              </w:tabs>
              <w:spacing w:before="0" w:after="0" w:line="240" w:lineRule="auto"/>
              <w:rPr>
                <w:rFonts w:asciiTheme="minorHAnsi" w:hAnsiTheme="minorHAnsi"/>
                <w:i/>
                <w:caps/>
                <w:sz w:val="22"/>
                <w:szCs w:val="22"/>
              </w:rPr>
            </w:pPr>
            <w:r w:rsidRPr="00041727">
              <w:rPr>
                <w:rFonts w:asciiTheme="minorHAnsi" w:hAnsiTheme="minorHAnsi"/>
                <w:i/>
                <w:sz w:val="22"/>
                <w:szCs w:val="22"/>
              </w:rPr>
              <w:t>(applies to Orders of $150,000 or more except as specified in FAR 48.201(a))</w:t>
            </w:r>
          </w:p>
          <w:p w:rsidR="00640661" w:rsidRPr="00CC56B7" w:rsidRDefault="00640661" w:rsidP="00640661">
            <w:pPr>
              <w:spacing w:after="0" w:line="240" w:lineRule="auto"/>
              <w:rPr>
                <w:caps/>
              </w:rPr>
            </w:pPr>
            <w:r w:rsidRPr="00CC56B7">
              <w:rPr>
                <w:i/>
              </w:rPr>
              <w:t>(substitute “Buyer” for “Contracting Officer” and “Government” throughout, except where used in the term “Government costs” and in paragraph (m) where “Govern</w:t>
            </w:r>
            <w:r w:rsidRPr="00CC56B7">
              <w:rPr>
                <w:i/>
              </w:rPr>
              <w:softHyphen/>
              <w:t>ment” shall mean “Government and/or Buyer.”</w:t>
            </w:r>
            <w:r w:rsidRPr="00CC56B7">
              <w:t xml:space="preserve"> )</w:t>
            </w:r>
          </w:p>
        </w:tc>
        <w:tc>
          <w:tcPr>
            <w:tcW w:w="1260" w:type="dxa"/>
            <w:tcBorders>
              <w:left w:val="single" w:sz="4" w:space="0" w:color="auto"/>
              <w:bottom w:val="single" w:sz="4" w:space="0" w:color="auto"/>
              <w:right w:val="single" w:sz="4" w:space="0" w:color="auto"/>
            </w:tcBorders>
          </w:tcPr>
          <w:p w:rsidR="00640661" w:rsidRPr="00CC56B7" w:rsidRDefault="00640661" w:rsidP="00640661">
            <w:pPr>
              <w:spacing w:after="0" w:line="240" w:lineRule="auto"/>
              <w:jc w:val="center"/>
              <w:rPr>
                <w:caps/>
              </w:rPr>
            </w:pPr>
            <w:r w:rsidRPr="00CC56B7">
              <w:t>(Oct 2010)</w:t>
            </w:r>
          </w:p>
        </w:tc>
      </w:tr>
      <w:tr w:rsidR="00640661" w:rsidRPr="00CC56B7" w:rsidTr="00EE69BD">
        <w:trPr>
          <w:tblHeader/>
        </w:trPr>
        <w:tc>
          <w:tcPr>
            <w:tcW w:w="1620" w:type="dxa"/>
            <w:tcBorders>
              <w:left w:val="single" w:sz="4" w:space="0" w:color="auto"/>
              <w:bottom w:val="single" w:sz="4" w:space="0" w:color="auto"/>
              <w:right w:val="single" w:sz="4" w:space="0" w:color="auto"/>
            </w:tcBorders>
          </w:tcPr>
          <w:p w:rsidR="00640661" w:rsidRPr="00CC56B7" w:rsidRDefault="00640661" w:rsidP="00640661">
            <w:pPr>
              <w:spacing w:after="0" w:line="240" w:lineRule="auto"/>
            </w:pPr>
            <w:r>
              <w:t>52.249-6</w:t>
            </w:r>
          </w:p>
        </w:tc>
        <w:tc>
          <w:tcPr>
            <w:tcW w:w="7290" w:type="dxa"/>
            <w:tcBorders>
              <w:left w:val="single" w:sz="4" w:space="0" w:color="auto"/>
              <w:bottom w:val="single" w:sz="4" w:space="0" w:color="auto"/>
              <w:right w:val="single" w:sz="4" w:space="0" w:color="auto"/>
            </w:tcBorders>
          </w:tcPr>
          <w:p w:rsidR="00640661" w:rsidRPr="00CC56B7" w:rsidRDefault="00640661" w:rsidP="00640661">
            <w:pPr>
              <w:spacing w:after="0" w:line="240" w:lineRule="auto"/>
            </w:pPr>
            <w:r>
              <w:t>Termination (Cost Reimbursement)</w:t>
            </w:r>
          </w:p>
        </w:tc>
        <w:tc>
          <w:tcPr>
            <w:tcW w:w="1260" w:type="dxa"/>
            <w:tcBorders>
              <w:left w:val="single" w:sz="4" w:space="0" w:color="auto"/>
              <w:bottom w:val="single" w:sz="4" w:space="0" w:color="auto"/>
              <w:right w:val="single" w:sz="4" w:space="0" w:color="auto"/>
            </w:tcBorders>
          </w:tcPr>
          <w:p w:rsidR="00640661" w:rsidRPr="00CC56B7" w:rsidRDefault="00640661" w:rsidP="00640661">
            <w:pPr>
              <w:spacing w:after="0" w:line="240" w:lineRule="auto"/>
              <w:jc w:val="center"/>
            </w:pPr>
            <w:r>
              <w:t>(May 2004)</w:t>
            </w:r>
          </w:p>
        </w:tc>
      </w:tr>
      <w:tr w:rsidR="00640661" w:rsidRPr="00AB2D1A" w:rsidTr="00EE69BD">
        <w:trPr>
          <w:tblHeader/>
        </w:trPr>
        <w:tc>
          <w:tcPr>
            <w:tcW w:w="1620" w:type="dxa"/>
            <w:tcBorders>
              <w:top w:val="single" w:sz="4" w:space="0" w:color="auto"/>
              <w:bottom w:val="single" w:sz="4" w:space="0" w:color="auto"/>
            </w:tcBorders>
          </w:tcPr>
          <w:p w:rsidR="00640661" w:rsidRPr="00D16C83" w:rsidRDefault="00640661" w:rsidP="00640661">
            <w:pPr>
              <w:spacing w:after="0" w:line="240" w:lineRule="auto"/>
              <w:rPr>
                <w:b/>
              </w:rPr>
            </w:pPr>
          </w:p>
        </w:tc>
        <w:tc>
          <w:tcPr>
            <w:tcW w:w="7290" w:type="dxa"/>
            <w:tcBorders>
              <w:top w:val="single" w:sz="4" w:space="0" w:color="auto"/>
              <w:bottom w:val="single" w:sz="4" w:space="0" w:color="auto"/>
            </w:tcBorders>
          </w:tcPr>
          <w:p w:rsidR="00640661" w:rsidRPr="00AB2D1A" w:rsidRDefault="00640661" w:rsidP="00640661">
            <w:pPr>
              <w:spacing w:after="0" w:line="240" w:lineRule="auto"/>
              <w:rPr>
                <w:b/>
              </w:rPr>
            </w:pPr>
          </w:p>
        </w:tc>
        <w:tc>
          <w:tcPr>
            <w:tcW w:w="1260" w:type="dxa"/>
            <w:tcBorders>
              <w:top w:val="single" w:sz="4" w:space="0" w:color="auto"/>
              <w:bottom w:val="single" w:sz="4" w:space="0" w:color="auto"/>
            </w:tcBorders>
          </w:tcPr>
          <w:p w:rsidR="00640661" w:rsidRPr="00AB2D1A" w:rsidRDefault="00640661" w:rsidP="00640661">
            <w:pPr>
              <w:spacing w:after="0" w:line="240" w:lineRule="auto"/>
              <w:jc w:val="center"/>
              <w:rPr>
                <w:b/>
              </w:rPr>
            </w:pPr>
          </w:p>
        </w:tc>
      </w:tr>
      <w:tr w:rsidR="00640661" w:rsidRPr="00D0316D" w:rsidTr="00EE69BD">
        <w:trPr>
          <w:tblHeader/>
        </w:trPr>
        <w:tc>
          <w:tcPr>
            <w:tcW w:w="1620" w:type="dxa"/>
            <w:tcBorders>
              <w:left w:val="single" w:sz="4" w:space="0" w:color="auto"/>
              <w:bottom w:val="single" w:sz="4" w:space="0" w:color="auto"/>
              <w:right w:val="single" w:sz="4" w:space="0" w:color="auto"/>
            </w:tcBorders>
            <w:shd w:val="clear" w:color="auto" w:fill="A6A6A6" w:themeFill="background1" w:themeFillShade="A6"/>
          </w:tcPr>
          <w:p w:rsidR="00640661" w:rsidRPr="00CC56B7" w:rsidRDefault="00640661" w:rsidP="00640661">
            <w:pPr>
              <w:spacing w:after="0" w:line="240" w:lineRule="auto"/>
            </w:pPr>
            <w:r w:rsidRPr="00CC56B7">
              <w:t>CLAUSE NUMBER</w:t>
            </w:r>
          </w:p>
        </w:tc>
        <w:tc>
          <w:tcPr>
            <w:tcW w:w="7290" w:type="dxa"/>
            <w:tcBorders>
              <w:left w:val="single" w:sz="4" w:space="0" w:color="auto"/>
              <w:bottom w:val="single" w:sz="4" w:space="0" w:color="auto"/>
              <w:right w:val="single" w:sz="4" w:space="0" w:color="auto"/>
            </w:tcBorders>
            <w:shd w:val="clear" w:color="auto" w:fill="A6A6A6" w:themeFill="background1" w:themeFillShade="A6"/>
          </w:tcPr>
          <w:p w:rsidR="00640661" w:rsidRPr="00CC56B7" w:rsidRDefault="00640661" w:rsidP="00640661">
            <w:pPr>
              <w:keepNext/>
              <w:keepLines/>
              <w:spacing w:after="0" w:line="240" w:lineRule="auto"/>
            </w:pPr>
            <w:r w:rsidRPr="00CC56B7">
              <w:t>CLAUSE NAME</w:t>
            </w:r>
          </w:p>
        </w:tc>
        <w:tc>
          <w:tcPr>
            <w:tcW w:w="1260" w:type="dxa"/>
            <w:tcBorders>
              <w:left w:val="single" w:sz="4" w:space="0" w:color="auto"/>
              <w:bottom w:val="single" w:sz="4" w:space="0" w:color="auto"/>
              <w:right w:val="single" w:sz="4" w:space="0" w:color="auto"/>
            </w:tcBorders>
            <w:shd w:val="clear" w:color="auto" w:fill="A6A6A6" w:themeFill="background1" w:themeFillShade="A6"/>
          </w:tcPr>
          <w:p w:rsidR="00640661" w:rsidRPr="00CC56B7" w:rsidRDefault="00640661" w:rsidP="00640661">
            <w:pPr>
              <w:spacing w:after="0" w:line="240" w:lineRule="auto"/>
              <w:jc w:val="center"/>
            </w:pPr>
            <w:r w:rsidRPr="00CC56B7">
              <w:t>CLAUSE DATE</w:t>
            </w:r>
          </w:p>
        </w:tc>
      </w:tr>
      <w:tr w:rsidR="00640661" w:rsidRPr="00D0316D" w:rsidTr="00EE69BD">
        <w:trPr>
          <w:tblHeader/>
        </w:trPr>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rPr>
                <w:b/>
              </w:rPr>
            </w:pPr>
            <w:r w:rsidRPr="00AB2D1A">
              <w:rPr>
                <w:b/>
              </w:rPr>
              <w:t>DFARS</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rPr>
                <w:b/>
              </w:rPr>
            </w:pPr>
            <w:r w:rsidRPr="00AB2D1A">
              <w:rPr>
                <w:b/>
              </w:rPr>
              <w:t>Defense Federal Acquisition Regulation Supplement</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p>
        </w:tc>
      </w:tr>
      <w:tr w:rsidR="00640661" w:rsidRPr="00D0316D" w:rsidTr="00EE69BD">
        <w:trPr>
          <w:tblHeader/>
        </w:trPr>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252.203-7001</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Prohibition on Persons Convicted of Fraud or Other Defense-Contract-Related Felonies (</w:t>
            </w:r>
            <w:r w:rsidRPr="00BC4BEE">
              <w:rPr>
                <w:i/>
              </w:rPr>
              <w:t>applies to Orders over the SAT threshold except commercial items</w:t>
            </w:r>
            <w:r w:rsidRPr="00AB2D1A">
              <w:t>)</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rsidRPr="00AB2D1A">
              <w:t>(Dec 2008)</w:t>
            </w:r>
          </w:p>
        </w:tc>
      </w:tr>
      <w:tr w:rsidR="00640661" w:rsidRPr="00D0316D" w:rsidTr="00EE69BD">
        <w:trPr>
          <w:tblHeader/>
        </w:trPr>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252.203-7002</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E034ED">
              <w:t>Requirement to Inform Employees of Whistleblower Rights</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t>(Sep 2013)</w:t>
            </w:r>
          </w:p>
        </w:tc>
      </w:tr>
      <w:tr w:rsidR="00640661" w:rsidRPr="00D0316D" w:rsidTr="00EE69BD">
        <w:trPr>
          <w:tblHeader/>
        </w:trPr>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252.203-7003</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 xml:space="preserve">Agency Office of the Inspector General </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t>(Dec 2012)</w:t>
            </w:r>
          </w:p>
        </w:tc>
      </w:tr>
      <w:tr w:rsidR="00640661" w:rsidRPr="00D0316D" w:rsidTr="00EE69BD">
        <w:trPr>
          <w:tblHeader/>
        </w:trPr>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252.203-7004</w:t>
            </w:r>
            <w:r w:rsidR="001B1FB8">
              <w:t>*</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pPr>
            <w:r>
              <w:t>Display of Hotline Posters</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(Oct 2016)</w:t>
            </w:r>
          </w:p>
        </w:tc>
      </w:tr>
      <w:tr w:rsidR="00640661" w:rsidRPr="00D0316D" w:rsidTr="00EE69BD">
        <w:trPr>
          <w:tblHeader/>
        </w:trPr>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252.204-7000</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 xml:space="preserve">Disclosure of Information </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t>(Oct 2016)</w:t>
            </w:r>
          </w:p>
        </w:tc>
      </w:tr>
      <w:tr w:rsidR="00640661" w:rsidRPr="00D0316D" w:rsidTr="00EE69BD">
        <w:trPr>
          <w:tblHeader/>
        </w:trPr>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252.204-7003</w:t>
            </w:r>
          </w:p>
        </w:tc>
        <w:tc>
          <w:tcPr>
            <w:tcW w:w="7290" w:type="dxa"/>
            <w:tcBorders>
              <w:left w:val="single" w:sz="4" w:space="0" w:color="auto"/>
              <w:bottom w:val="single" w:sz="4" w:space="0" w:color="auto"/>
              <w:right w:val="single" w:sz="4" w:space="0" w:color="auto"/>
            </w:tcBorders>
          </w:tcPr>
          <w:p w:rsidR="00640661" w:rsidRPr="008D3789" w:rsidRDefault="00640661" w:rsidP="00640661">
            <w:pPr>
              <w:spacing w:after="0" w:line="240" w:lineRule="auto"/>
            </w:pPr>
            <w:r>
              <w:t xml:space="preserve">Control of Government Personnel Work Product </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(Apr 1992)</w:t>
            </w:r>
          </w:p>
        </w:tc>
      </w:tr>
      <w:tr w:rsidR="00640661" w:rsidRPr="00D0316D" w:rsidTr="00EE69BD">
        <w:trPr>
          <w:tblHeader/>
        </w:trPr>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252.204-7005</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pPr>
            <w:r>
              <w:t>Oral Attestation of Security Requirements</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(Nov 2001)</w:t>
            </w:r>
          </w:p>
        </w:tc>
      </w:tr>
      <w:tr w:rsidR="00640661" w:rsidRPr="00D0316D" w:rsidTr="00EE69BD">
        <w:trPr>
          <w:tblHeader/>
        </w:trPr>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252.204-7008</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E034ED">
              <w:t>Compliance With Safeguarding Covered Defense Information Controls</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t>(Dec 2015)</w:t>
            </w:r>
          </w:p>
        </w:tc>
      </w:tr>
      <w:tr w:rsidR="00640661" w:rsidRPr="00D0316D" w:rsidTr="00EE69BD">
        <w:trPr>
          <w:tblHeader/>
        </w:trPr>
        <w:tc>
          <w:tcPr>
            <w:tcW w:w="1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0661" w:rsidRPr="00CC56B7" w:rsidRDefault="00640661" w:rsidP="00640661">
            <w:pPr>
              <w:spacing w:after="0" w:line="240" w:lineRule="auto"/>
            </w:pPr>
            <w:r w:rsidRPr="00CC56B7">
              <w:lastRenderedPageBreak/>
              <w:t>CLAUSE NUMBER</w:t>
            </w:r>
          </w:p>
        </w:tc>
        <w:tc>
          <w:tcPr>
            <w:tcW w:w="72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0661" w:rsidRPr="00CC56B7" w:rsidRDefault="00640661" w:rsidP="00640661">
            <w:pPr>
              <w:keepNext/>
              <w:keepLines/>
              <w:spacing w:after="0" w:line="240" w:lineRule="auto"/>
            </w:pPr>
            <w:r w:rsidRPr="00CC56B7">
              <w:t>CLAUSE NAME</w:t>
            </w: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0661" w:rsidRPr="00CC56B7" w:rsidRDefault="00640661" w:rsidP="00640661">
            <w:pPr>
              <w:spacing w:after="0" w:line="240" w:lineRule="auto"/>
              <w:jc w:val="center"/>
            </w:pPr>
            <w:r w:rsidRPr="00CC56B7">
              <w:t>CLAUSE DATE</w:t>
            </w:r>
          </w:p>
        </w:tc>
      </w:tr>
      <w:tr w:rsidR="00F1552A" w:rsidRPr="00D0316D" w:rsidTr="00F1552A">
        <w:trPr>
          <w:tblHeader/>
        </w:trPr>
        <w:tc>
          <w:tcPr>
            <w:tcW w:w="1620" w:type="dxa"/>
            <w:tcBorders>
              <w:left w:val="single" w:sz="4" w:space="0" w:color="auto"/>
              <w:bottom w:val="single" w:sz="4" w:space="0" w:color="auto"/>
              <w:right w:val="single" w:sz="4" w:space="0" w:color="auto"/>
            </w:tcBorders>
          </w:tcPr>
          <w:p w:rsidR="00F1552A" w:rsidRDefault="00F1552A" w:rsidP="00F1552A">
            <w:pPr>
              <w:spacing w:after="0" w:line="240" w:lineRule="auto"/>
            </w:pPr>
            <w:r>
              <w:t>252.204-7012</w:t>
            </w:r>
            <w:r w:rsidR="001B1FB8">
              <w:t>*</w:t>
            </w:r>
          </w:p>
        </w:tc>
        <w:tc>
          <w:tcPr>
            <w:tcW w:w="7290" w:type="dxa"/>
            <w:tcBorders>
              <w:left w:val="single" w:sz="4" w:space="0" w:color="auto"/>
              <w:bottom w:val="single" w:sz="4" w:space="0" w:color="auto"/>
              <w:right w:val="single" w:sz="4" w:space="0" w:color="auto"/>
            </w:tcBorders>
          </w:tcPr>
          <w:p w:rsidR="00F1552A" w:rsidRPr="00E034ED" w:rsidRDefault="00F1552A" w:rsidP="00F1552A">
            <w:pPr>
              <w:spacing w:after="0" w:line="240" w:lineRule="auto"/>
            </w:pPr>
            <w:r w:rsidRPr="00E034ED">
              <w:t>Safeguarding Covered Defense Informati</w:t>
            </w:r>
            <w:r>
              <w:t>on and Cyber Incident Reporting</w:t>
            </w:r>
          </w:p>
        </w:tc>
        <w:tc>
          <w:tcPr>
            <w:tcW w:w="1260" w:type="dxa"/>
            <w:tcBorders>
              <w:left w:val="single" w:sz="4" w:space="0" w:color="auto"/>
              <w:bottom w:val="single" w:sz="4" w:space="0" w:color="auto"/>
              <w:right w:val="single" w:sz="4" w:space="0" w:color="auto"/>
            </w:tcBorders>
          </w:tcPr>
          <w:p w:rsidR="00F1552A" w:rsidRDefault="00F1552A" w:rsidP="00F1552A">
            <w:pPr>
              <w:spacing w:after="0" w:line="240" w:lineRule="auto"/>
              <w:jc w:val="center"/>
            </w:pPr>
            <w:r>
              <w:t>(Oct 2016)</w:t>
            </w:r>
          </w:p>
        </w:tc>
      </w:tr>
      <w:tr w:rsidR="00F1552A" w:rsidRPr="00D0316D" w:rsidTr="00F1552A">
        <w:trPr>
          <w:tblHeader/>
        </w:trPr>
        <w:tc>
          <w:tcPr>
            <w:tcW w:w="1620" w:type="dxa"/>
            <w:tcBorders>
              <w:left w:val="single" w:sz="4" w:space="0" w:color="auto"/>
              <w:bottom w:val="single" w:sz="4" w:space="0" w:color="auto"/>
              <w:right w:val="single" w:sz="4" w:space="0" w:color="auto"/>
            </w:tcBorders>
          </w:tcPr>
          <w:p w:rsidR="00F1552A" w:rsidRDefault="00F1552A" w:rsidP="00F1552A">
            <w:pPr>
              <w:spacing w:after="0" w:line="240" w:lineRule="auto"/>
            </w:pPr>
            <w:r>
              <w:t>252.204-7015</w:t>
            </w:r>
            <w:r w:rsidR="001B1FB8">
              <w:t>*</w:t>
            </w:r>
          </w:p>
        </w:tc>
        <w:tc>
          <w:tcPr>
            <w:tcW w:w="7290" w:type="dxa"/>
            <w:tcBorders>
              <w:left w:val="single" w:sz="4" w:space="0" w:color="auto"/>
              <w:bottom w:val="single" w:sz="4" w:space="0" w:color="auto"/>
              <w:right w:val="single" w:sz="4" w:space="0" w:color="auto"/>
            </w:tcBorders>
          </w:tcPr>
          <w:p w:rsidR="00F1552A" w:rsidRPr="00E034ED" w:rsidRDefault="00F1552A" w:rsidP="00F1552A">
            <w:pPr>
              <w:spacing w:after="0" w:line="240" w:lineRule="auto"/>
            </w:pPr>
            <w:r w:rsidRPr="003354DB">
              <w:rPr>
                <w:szCs w:val="24"/>
              </w:rPr>
              <w:t>Notice of Authorized Disclosure of Information for Litigation Support</w:t>
            </w:r>
          </w:p>
        </w:tc>
        <w:tc>
          <w:tcPr>
            <w:tcW w:w="1260" w:type="dxa"/>
            <w:tcBorders>
              <w:left w:val="single" w:sz="4" w:space="0" w:color="auto"/>
              <w:bottom w:val="single" w:sz="4" w:space="0" w:color="auto"/>
              <w:right w:val="single" w:sz="4" w:space="0" w:color="auto"/>
            </w:tcBorders>
          </w:tcPr>
          <w:p w:rsidR="00F1552A" w:rsidRDefault="00F1552A" w:rsidP="00F1552A">
            <w:pPr>
              <w:spacing w:after="0" w:line="240" w:lineRule="auto"/>
              <w:jc w:val="center"/>
            </w:pPr>
            <w:r>
              <w:t>(May 2016)</w:t>
            </w:r>
          </w:p>
        </w:tc>
      </w:tr>
      <w:tr w:rsidR="00F1552A" w:rsidRPr="00D0316D" w:rsidTr="00F1552A">
        <w:trPr>
          <w:tblHeader/>
        </w:trPr>
        <w:tc>
          <w:tcPr>
            <w:tcW w:w="1620" w:type="dxa"/>
            <w:tcBorders>
              <w:left w:val="single" w:sz="4" w:space="0" w:color="auto"/>
              <w:bottom w:val="single" w:sz="4" w:space="0" w:color="auto"/>
              <w:right w:val="single" w:sz="4" w:space="0" w:color="auto"/>
            </w:tcBorders>
          </w:tcPr>
          <w:p w:rsidR="00F1552A" w:rsidRDefault="00F1552A" w:rsidP="00F1552A">
            <w:pPr>
              <w:spacing w:after="0" w:line="240" w:lineRule="auto"/>
            </w:pPr>
            <w:r>
              <w:t>252.211-7003</w:t>
            </w:r>
          </w:p>
        </w:tc>
        <w:tc>
          <w:tcPr>
            <w:tcW w:w="7290" w:type="dxa"/>
            <w:tcBorders>
              <w:left w:val="single" w:sz="4" w:space="0" w:color="auto"/>
              <w:bottom w:val="single" w:sz="4" w:space="0" w:color="auto"/>
              <w:right w:val="single" w:sz="4" w:space="0" w:color="auto"/>
            </w:tcBorders>
          </w:tcPr>
          <w:p w:rsidR="00F1552A" w:rsidRDefault="00F1552A" w:rsidP="00F1552A">
            <w:pPr>
              <w:spacing w:after="0" w:line="240" w:lineRule="auto"/>
              <w:rPr>
                <w:szCs w:val="24"/>
              </w:rPr>
            </w:pPr>
            <w:r>
              <w:rPr>
                <w:szCs w:val="24"/>
              </w:rPr>
              <w:t>Item Unique Identification and Valuation</w:t>
            </w:r>
          </w:p>
        </w:tc>
        <w:tc>
          <w:tcPr>
            <w:tcW w:w="1260" w:type="dxa"/>
            <w:tcBorders>
              <w:left w:val="single" w:sz="4" w:space="0" w:color="auto"/>
              <w:bottom w:val="single" w:sz="4" w:space="0" w:color="auto"/>
              <w:right w:val="single" w:sz="4" w:space="0" w:color="auto"/>
            </w:tcBorders>
          </w:tcPr>
          <w:p w:rsidR="00F1552A" w:rsidRDefault="00F1552A" w:rsidP="00F1552A">
            <w:pPr>
              <w:spacing w:after="0" w:line="240" w:lineRule="auto"/>
              <w:jc w:val="center"/>
            </w:pPr>
            <w:r>
              <w:t>(Mar 2016)</w:t>
            </w:r>
          </w:p>
        </w:tc>
      </w:tr>
      <w:tr w:rsidR="00F1552A" w:rsidRPr="00D0316D" w:rsidTr="00F1552A">
        <w:trPr>
          <w:tblHeader/>
        </w:trPr>
        <w:tc>
          <w:tcPr>
            <w:tcW w:w="1620" w:type="dxa"/>
            <w:tcBorders>
              <w:left w:val="single" w:sz="4" w:space="0" w:color="auto"/>
              <w:bottom w:val="single" w:sz="4" w:space="0" w:color="auto"/>
              <w:right w:val="single" w:sz="4" w:space="0" w:color="auto"/>
            </w:tcBorders>
          </w:tcPr>
          <w:p w:rsidR="00F1552A" w:rsidRDefault="00F1552A" w:rsidP="00F1552A">
            <w:pPr>
              <w:spacing w:after="0" w:line="240" w:lineRule="auto"/>
            </w:pPr>
            <w:r>
              <w:t>252.211-7006</w:t>
            </w:r>
          </w:p>
        </w:tc>
        <w:tc>
          <w:tcPr>
            <w:tcW w:w="7290" w:type="dxa"/>
            <w:tcBorders>
              <w:left w:val="single" w:sz="4" w:space="0" w:color="auto"/>
              <w:bottom w:val="single" w:sz="4" w:space="0" w:color="auto"/>
              <w:right w:val="single" w:sz="4" w:space="0" w:color="auto"/>
            </w:tcBorders>
          </w:tcPr>
          <w:p w:rsidR="00F1552A" w:rsidRDefault="00F1552A" w:rsidP="00F1552A">
            <w:pPr>
              <w:spacing w:after="0" w:line="240" w:lineRule="auto"/>
              <w:rPr>
                <w:szCs w:val="24"/>
              </w:rPr>
            </w:pPr>
            <w:r>
              <w:rPr>
                <w:szCs w:val="24"/>
              </w:rPr>
              <w:t>Passive Radio Frequency Identification</w:t>
            </w:r>
          </w:p>
        </w:tc>
        <w:tc>
          <w:tcPr>
            <w:tcW w:w="1260" w:type="dxa"/>
            <w:tcBorders>
              <w:left w:val="single" w:sz="4" w:space="0" w:color="auto"/>
              <w:bottom w:val="single" w:sz="4" w:space="0" w:color="auto"/>
              <w:right w:val="single" w:sz="4" w:space="0" w:color="auto"/>
            </w:tcBorders>
          </w:tcPr>
          <w:p w:rsidR="00F1552A" w:rsidRDefault="00F1552A" w:rsidP="00F1552A">
            <w:pPr>
              <w:spacing w:after="0" w:line="240" w:lineRule="auto"/>
              <w:jc w:val="center"/>
            </w:pPr>
            <w:r>
              <w:t>(Mar 2018)</w:t>
            </w:r>
          </w:p>
        </w:tc>
      </w:tr>
      <w:tr w:rsidR="00F1552A" w:rsidRPr="00D0316D" w:rsidTr="00F1552A">
        <w:trPr>
          <w:tblHeader/>
        </w:trPr>
        <w:tc>
          <w:tcPr>
            <w:tcW w:w="1620" w:type="dxa"/>
            <w:tcBorders>
              <w:left w:val="single" w:sz="4" w:space="0" w:color="auto"/>
              <w:bottom w:val="single" w:sz="4" w:space="0" w:color="auto"/>
              <w:right w:val="single" w:sz="4" w:space="0" w:color="auto"/>
            </w:tcBorders>
          </w:tcPr>
          <w:p w:rsidR="00F1552A" w:rsidRDefault="00F1552A" w:rsidP="00F1552A">
            <w:pPr>
              <w:spacing w:after="0" w:line="240" w:lineRule="auto"/>
            </w:pPr>
            <w:r>
              <w:t>252.211-7007</w:t>
            </w:r>
          </w:p>
        </w:tc>
        <w:tc>
          <w:tcPr>
            <w:tcW w:w="7290" w:type="dxa"/>
            <w:tcBorders>
              <w:left w:val="single" w:sz="4" w:space="0" w:color="auto"/>
              <w:bottom w:val="single" w:sz="4" w:space="0" w:color="auto"/>
              <w:right w:val="single" w:sz="4" w:space="0" w:color="auto"/>
            </w:tcBorders>
          </w:tcPr>
          <w:p w:rsidR="00F1552A" w:rsidRDefault="00F1552A" w:rsidP="00F1552A">
            <w:pPr>
              <w:spacing w:after="0" w:line="240" w:lineRule="auto"/>
              <w:rPr>
                <w:szCs w:val="24"/>
              </w:rPr>
            </w:pPr>
            <w:r>
              <w:rPr>
                <w:szCs w:val="24"/>
              </w:rPr>
              <w:t>Reporting of Government-Furnished Property</w:t>
            </w:r>
          </w:p>
        </w:tc>
        <w:tc>
          <w:tcPr>
            <w:tcW w:w="1260" w:type="dxa"/>
            <w:tcBorders>
              <w:left w:val="single" w:sz="4" w:space="0" w:color="auto"/>
              <w:bottom w:val="single" w:sz="4" w:space="0" w:color="auto"/>
              <w:right w:val="single" w:sz="4" w:space="0" w:color="auto"/>
            </w:tcBorders>
          </w:tcPr>
          <w:p w:rsidR="00F1552A" w:rsidRDefault="00F1552A" w:rsidP="00F1552A">
            <w:pPr>
              <w:spacing w:after="0" w:line="240" w:lineRule="auto"/>
              <w:jc w:val="center"/>
            </w:pPr>
            <w:r>
              <w:t>(Aug 2012)</w:t>
            </w:r>
          </w:p>
        </w:tc>
      </w:tr>
      <w:tr w:rsidR="00F1552A" w:rsidRPr="00D0316D" w:rsidTr="00F1552A">
        <w:trPr>
          <w:tblHeader/>
        </w:trPr>
        <w:tc>
          <w:tcPr>
            <w:tcW w:w="162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pPr>
            <w:r>
              <w:t>252.219-7003</w:t>
            </w:r>
            <w:r w:rsidR="001B1FB8">
              <w:t>*</w:t>
            </w:r>
          </w:p>
        </w:tc>
        <w:tc>
          <w:tcPr>
            <w:tcW w:w="729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pPr>
            <w:r>
              <w:t>Small Business Subcontracting Plan (DOD Contracts)</w:t>
            </w:r>
          </w:p>
        </w:tc>
        <w:tc>
          <w:tcPr>
            <w:tcW w:w="1260" w:type="dxa"/>
            <w:tcBorders>
              <w:left w:val="single" w:sz="4" w:space="0" w:color="auto"/>
              <w:bottom w:val="single" w:sz="4" w:space="0" w:color="auto"/>
              <w:right w:val="single" w:sz="4" w:space="0" w:color="auto"/>
            </w:tcBorders>
          </w:tcPr>
          <w:p w:rsidR="00F1552A" w:rsidRDefault="00F1552A" w:rsidP="00F1552A">
            <w:pPr>
              <w:spacing w:after="0" w:line="240" w:lineRule="auto"/>
              <w:jc w:val="center"/>
            </w:pPr>
            <w:r>
              <w:t>(Dec 2018)</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252.219-700</w:t>
            </w:r>
            <w:r>
              <w:t>4</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Small Business Subcontracting Plan (</w:t>
            </w:r>
            <w:r>
              <w:t>Test Program</w:t>
            </w:r>
            <w:r w:rsidRPr="00AB2D1A">
              <w:t xml:space="preserve">) </w:t>
            </w:r>
          </w:p>
          <w:p w:rsidR="00640661" w:rsidRPr="00AB2D1A" w:rsidRDefault="00640661" w:rsidP="00640661">
            <w:pPr>
              <w:spacing w:after="0" w:line="240" w:lineRule="auto"/>
            </w:pPr>
            <w:r w:rsidRPr="00AB2D1A">
              <w:t>(</w:t>
            </w:r>
            <w:r w:rsidRPr="00BC4BEE">
              <w:rPr>
                <w:i/>
              </w:rPr>
              <w:t>supplements FAR 52.219-9 above</w:t>
            </w:r>
            <w:r w:rsidRPr="00AB2D1A">
              <w:t>)</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(Apr 2018)</w:t>
            </w:r>
          </w:p>
          <w:p w:rsidR="00640661" w:rsidRPr="00AB2D1A" w:rsidRDefault="00640661" w:rsidP="00640661">
            <w:pPr>
              <w:spacing w:after="0" w:line="240" w:lineRule="auto"/>
              <w:jc w:val="center"/>
            </w:pP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252.222-7006</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 xml:space="preserve">Restrictions on the Use of Mandatory Arbitration Agreements </w:t>
            </w:r>
            <w:r w:rsidRPr="00596BB0">
              <w:rPr>
                <w:i/>
              </w:rPr>
              <w:t>(applies to Orders over $1,000,000, except commercial items)</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(Dec 2010)</w:t>
            </w:r>
          </w:p>
        </w:tc>
      </w:tr>
      <w:tr w:rsidR="00640661" w:rsidRPr="00D0316D" w:rsidTr="00EE69BD">
        <w:tc>
          <w:tcPr>
            <w:tcW w:w="1620" w:type="dxa"/>
            <w:tcBorders>
              <w:top w:val="single" w:sz="2" w:space="0" w:color="auto"/>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252.225-7004</w:t>
            </w:r>
          </w:p>
        </w:tc>
        <w:tc>
          <w:tcPr>
            <w:tcW w:w="7290" w:type="dxa"/>
            <w:tcBorders>
              <w:top w:val="single" w:sz="2" w:space="0" w:color="auto"/>
              <w:left w:val="single" w:sz="4" w:space="0" w:color="auto"/>
              <w:bottom w:val="single" w:sz="4" w:space="0" w:color="auto"/>
              <w:right w:val="single" w:sz="4" w:space="0" w:color="auto"/>
            </w:tcBorders>
          </w:tcPr>
          <w:p w:rsidR="00640661" w:rsidRDefault="00640661" w:rsidP="00640661">
            <w:pPr>
              <w:spacing w:after="0" w:line="240" w:lineRule="auto"/>
            </w:pPr>
            <w:r w:rsidRPr="00AB2D1A">
              <w:t xml:space="preserve">Report of Intended Performance Outside the United States and Canada – Submission After Award </w:t>
            </w:r>
          </w:p>
          <w:p w:rsidR="00640661" w:rsidRPr="00AB2D1A" w:rsidRDefault="00640661" w:rsidP="00640661">
            <w:pPr>
              <w:spacing w:after="0" w:line="240" w:lineRule="auto"/>
            </w:pPr>
            <w:r w:rsidRPr="00AB2D1A">
              <w:t>(</w:t>
            </w:r>
            <w:r w:rsidRPr="00BC4BEE">
              <w:rPr>
                <w:i/>
              </w:rPr>
              <w:t>applies to Orders over $</w:t>
            </w:r>
            <w:r>
              <w:rPr>
                <w:i/>
              </w:rPr>
              <w:t>700</w:t>
            </w:r>
            <w:r w:rsidRPr="00BC4BEE">
              <w:rPr>
                <w:i/>
              </w:rPr>
              <w:t>,000 and could be perform in United States or Canada</w:t>
            </w:r>
            <w:r w:rsidRPr="00AB2D1A">
              <w:t>)</w:t>
            </w:r>
          </w:p>
        </w:tc>
        <w:tc>
          <w:tcPr>
            <w:tcW w:w="1260" w:type="dxa"/>
            <w:tcBorders>
              <w:top w:val="single" w:sz="2" w:space="0" w:color="auto"/>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rsidRPr="00AB2D1A">
              <w:t>(</w:t>
            </w:r>
            <w:r>
              <w:t>Oct 2015</w:t>
            </w:r>
            <w:r w:rsidRPr="00AB2D1A">
              <w:t>)</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252.225-7007</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Prohibition on Acquisition of Certain Items from Communist Chinese Military Companies</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(Dec 2018)</w:t>
            </w:r>
          </w:p>
          <w:p w:rsidR="00640661" w:rsidRPr="00AB2D1A" w:rsidRDefault="00640661" w:rsidP="00640661">
            <w:pPr>
              <w:spacing w:after="0" w:line="240" w:lineRule="auto"/>
              <w:jc w:val="center"/>
            </w:pP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252.225-7008</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Restriction on Acquisition of Specialty Metals</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t>(Mar 2013)</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252.225-7009</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 xml:space="preserve">Restriction on Acquisition of Certain Articles Containing Specialty Metals </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rsidRPr="00AB2D1A">
              <w:t>(</w:t>
            </w:r>
            <w:r>
              <w:t>Oct 2014</w:t>
            </w:r>
            <w:r w:rsidRPr="00AB2D1A">
              <w:t>)</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252.225-7012</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Preference for Certain Domestic Commodities</w:t>
            </w:r>
          </w:p>
          <w:p w:rsidR="00640661" w:rsidRPr="00AB2D1A" w:rsidRDefault="00640661" w:rsidP="00640661">
            <w:pPr>
              <w:spacing w:after="0" w:line="240" w:lineRule="auto"/>
            </w:pPr>
            <w:r w:rsidRPr="00AB2D1A">
              <w:t>(</w:t>
            </w:r>
            <w:r w:rsidRPr="00BC4BEE">
              <w:rPr>
                <w:i/>
              </w:rPr>
              <w:t>applies to Orders over the SAT threshold</w:t>
            </w:r>
            <w:r w:rsidRPr="00AB2D1A">
              <w:t>)</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(Dec 2017)</w:t>
            </w:r>
          </w:p>
          <w:p w:rsidR="00640661" w:rsidRPr="00AB2D1A" w:rsidRDefault="00640661" w:rsidP="00640661">
            <w:pPr>
              <w:spacing w:after="0" w:line="240" w:lineRule="auto"/>
              <w:jc w:val="center"/>
            </w:pP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252.225-7016</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 xml:space="preserve">Restriction on Acquisition of Ball And Roller Bearings  </w:t>
            </w:r>
          </w:p>
          <w:p w:rsidR="00640661" w:rsidRDefault="00640661" w:rsidP="00640661">
            <w:pPr>
              <w:spacing w:after="0" w:line="240" w:lineRule="auto"/>
              <w:rPr>
                <w:i/>
              </w:rPr>
            </w:pPr>
            <w:r w:rsidRPr="00AB2D1A">
              <w:t>(</w:t>
            </w:r>
            <w:r w:rsidRPr="00BC4BEE">
              <w:rPr>
                <w:i/>
              </w:rPr>
              <w:t xml:space="preserve">commercial items and items not containing ball or roller bearings are </w:t>
            </w:r>
          </w:p>
          <w:p w:rsidR="00640661" w:rsidRPr="00AB2D1A" w:rsidRDefault="00640661" w:rsidP="00640661">
            <w:pPr>
              <w:spacing w:after="0" w:line="240" w:lineRule="auto"/>
            </w:pPr>
            <w:r w:rsidRPr="00BC4BEE">
              <w:rPr>
                <w:i/>
              </w:rPr>
              <w:t>exempt</w:t>
            </w:r>
            <w:r w:rsidRPr="00AB2D1A">
              <w:t xml:space="preserve">) </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rsidRPr="00AB2D1A">
              <w:t>(</w:t>
            </w:r>
            <w:r>
              <w:t>Jun 2011</w:t>
            </w:r>
            <w:r w:rsidRPr="00AB2D1A">
              <w:t>)</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252.225-7025</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Restriction on Acquisition of Forgings</w:t>
            </w:r>
          </w:p>
          <w:p w:rsidR="00640661" w:rsidRPr="00AB2D1A" w:rsidRDefault="00640661" w:rsidP="00640661">
            <w:pPr>
              <w:spacing w:after="0" w:line="240" w:lineRule="auto"/>
            </w:pPr>
            <w:r w:rsidRPr="00AB2D1A">
              <w:t>(</w:t>
            </w:r>
            <w:r w:rsidRPr="00BC4BEE">
              <w:rPr>
                <w:i/>
              </w:rPr>
              <w:t>applies to forged items or items containing forged items</w:t>
            </w:r>
            <w:r w:rsidRPr="00AB2D1A">
              <w:t>)</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rsidRPr="00AB2D1A">
              <w:t>(Dec 2009)</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252.225-7033</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Waiver of United Kingdom Levies</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(Apr 2003)</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252.225-7038</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 xml:space="preserve">Restriction on Acquisition of Air Circuit Breakers </w:t>
            </w:r>
          </w:p>
          <w:p w:rsidR="00640661" w:rsidRPr="00AB2D1A" w:rsidRDefault="00640661" w:rsidP="00640661">
            <w:pPr>
              <w:spacing w:after="0" w:line="240" w:lineRule="auto"/>
            </w:pPr>
            <w:r w:rsidRPr="00AB2D1A">
              <w:t>(</w:t>
            </w:r>
            <w:r w:rsidRPr="00BC4BEE">
              <w:rPr>
                <w:i/>
              </w:rPr>
              <w:t>applies to Orders over the SAT</w:t>
            </w:r>
            <w:r w:rsidRPr="00AB2D1A">
              <w:t>)</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(Dec 2018)</w:t>
            </w:r>
          </w:p>
          <w:p w:rsidR="00640661" w:rsidRPr="00AB2D1A" w:rsidRDefault="00640661" w:rsidP="00640661">
            <w:pPr>
              <w:spacing w:after="0" w:line="240" w:lineRule="auto"/>
              <w:jc w:val="center"/>
            </w:pPr>
          </w:p>
        </w:tc>
      </w:tr>
      <w:tr w:rsidR="00640661" w:rsidRPr="00D0316D" w:rsidTr="00EE69BD">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252.225-7043</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pPr>
            <w:r>
              <w:t>Antiterrorism/Force Protection Policy for Defense Contractors Outside the United States</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(Jun 2015)</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252.225-7048</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Export-Controlled Items</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t>(Jun 2013)</w:t>
            </w:r>
          </w:p>
        </w:tc>
      </w:tr>
      <w:tr w:rsidR="00640661" w:rsidRPr="00D0316D" w:rsidTr="00EE69BD">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252.225-7980</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pPr>
            <w:r>
              <w:t>Contractor Personnel Performing in the United States Africa Command Area of Responsibility (Deviation 2016-O0008)</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(Jun 2016)</w:t>
            </w:r>
          </w:p>
        </w:tc>
      </w:tr>
      <w:tr w:rsidR="00640661" w:rsidRPr="00D0316D" w:rsidTr="00EE69BD">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252.225-7993</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pPr>
            <w:r>
              <w:t>Prohibition on Providing Funds to the Enemy (Deviation 2015-O0016)</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(Sep 2015)</w:t>
            </w:r>
          </w:p>
        </w:tc>
      </w:tr>
      <w:tr w:rsidR="00640661" w:rsidRPr="00D0316D" w:rsidTr="00EE69BD">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252.225-7995</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pPr>
            <w:r>
              <w:t>Contractor Personnel Performing in the United States Central Command Area of Responsibility (Deviation 2017-O0004)</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(Sep 2017)</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252.226-7001</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Utilization of Indian Organizations, Indian-Owned Economic Enterprises and Native Hawaiian Small Business Concerns</w:t>
            </w:r>
          </w:p>
          <w:p w:rsidR="00640661" w:rsidRPr="00AB2D1A" w:rsidRDefault="00640661" w:rsidP="00640661">
            <w:pPr>
              <w:spacing w:after="0" w:line="240" w:lineRule="auto"/>
            </w:pPr>
            <w:r w:rsidRPr="00AB2D1A">
              <w:t>(</w:t>
            </w:r>
            <w:r w:rsidRPr="00BC4BEE">
              <w:rPr>
                <w:i/>
              </w:rPr>
              <w:t>applies to Orders exceeding $500,000</w:t>
            </w:r>
            <w:r w:rsidRPr="00AB2D1A">
              <w:t>)</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rsidRPr="00AB2D1A">
              <w:t>(Sep 2004)</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252.227-7013</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Rights in Technical Data - Noncommercial Items</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rsidRPr="00AB2D1A">
              <w:t>(</w:t>
            </w:r>
            <w:r>
              <w:t>Feb 2014</w:t>
            </w:r>
            <w:r w:rsidRPr="00AB2D1A">
              <w:t>)</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252.227-7014</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Rights in Noncommercial Computer Software and Noncommercial Computer Software Documentation</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rsidRPr="00AB2D1A">
              <w:t>(</w:t>
            </w:r>
            <w:r>
              <w:t>Feb 2014</w:t>
            </w:r>
            <w:r w:rsidRPr="00AB2D1A">
              <w:t>)</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252.227-7016</w:t>
            </w:r>
            <w:r w:rsidR="001B1FB8">
              <w:t>*</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pPr>
            <w:r w:rsidRPr="00AB2D1A">
              <w:t xml:space="preserve">Rights in Bid or Proposal Information </w:t>
            </w:r>
          </w:p>
          <w:p w:rsidR="00F1552A" w:rsidRPr="00AB2D1A" w:rsidRDefault="00F1552A" w:rsidP="00640661">
            <w:pPr>
              <w:spacing w:after="0" w:line="240" w:lineRule="auto"/>
            </w:pP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rsidRPr="00AB2D1A">
              <w:t>(</w:t>
            </w:r>
            <w:r>
              <w:t>Jan 2011</w:t>
            </w:r>
            <w:r w:rsidRPr="00AB2D1A">
              <w:t>)</w:t>
            </w:r>
          </w:p>
        </w:tc>
      </w:tr>
      <w:tr w:rsidR="00620ABA" w:rsidRPr="00D0316D" w:rsidTr="008D2C32">
        <w:trPr>
          <w:tblHeader/>
        </w:trPr>
        <w:tc>
          <w:tcPr>
            <w:tcW w:w="1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0ABA" w:rsidRPr="00CC56B7" w:rsidRDefault="00620ABA" w:rsidP="00620ABA">
            <w:pPr>
              <w:spacing w:after="0" w:line="240" w:lineRule="auto"/>
            </w:pPr>
            <w:r w:rsidRPr="00CC56B7">
              <w:lastRenderedPageBreak/>
              <w:t>CLAUSE NUMBER</w:t>
            </w:r>
          </w:p>
        </w:tc>
        <w:tc>
          <w:tcPr>
            <w:tcW w:w="72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0ABA" w:rsidRPr="00CC56B7" w:rsidRDefault="00620ABA" w:rsidP="00620ABA">
            <w:pPr>
              <w:keepNext/>
              <w:keepLines/>
              <w:spacing w:after="0" w:line="240" w:lineRule="auto"/>
            </w:pPr>
            <w:r w:rsidRPr="00CC56B7">
              <w:t>CLAUSE NAME</w:t>
            </w: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0ABA" w:rsidRPr="00CC56B7" w:rsidRDefault="00620ABA" w:rsidP="00620ABA">
            <w:pPr>
              <w:spacing w:after="0" w:line="240" w:lineRule="auto"/>
              <w:jc w:val="center"/>
            </w:pPr>
            <w:r w:rsidRPr="00CC56B7">
              <w:t>CLAUSE DATE</w:t>
            </w:r>
          </w:p>
        </w:tc>
      </w:tr>
      <w:tr w:rsidR="00F1552A" w:rsidRPr="00D0316D" w:rsidTr="00F1552A">
        <w:tc>
          <w:tcPr>
            <w:tcW w:w="162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pPr>
            <w:r w:rsidRPr="00AB2D1A">
              <w:t>252.227-701</w:t>
            </w:r>
            <w:r>
              <w:t>9</w:t>
            </w:r>
            <w:r w:rsidR="001B1FB8">
              <w:t>*</w:t>
            </w:r>
          </w:p>
        </w:tc>
        <w:tc>
          <w:tcPr>
            <w:tcW w:w="729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pPr>
            <w:r w:rsidRPr="00AB2D1A">
              <w:t>Validation of Asserted Restrictions - Computer Software (</w:t>
            </w:r>
            <w:r w:rsidRPr="00BC4BEE">
              <w:rPr>
                <w:i/>
              </w:rPr>
              <w:t>applies to Orders that will be furnishing computer software during performance of Order</w:t>
            </w:r>
            <w:r w:rsidRPr="00AB2D1A">
              <w:t>)</w:t>
            </w:r>
          </w:p>
        </w:tc>
        <w:tc>
          <w:tcPr>
            <w:tcW w:w="1260" w:type="dxa"/>
            <w:tcBorders>
              <w:left w:val="single" w:sz="4" w:space="0" w:color="auto"/>
              <w:bottom w:val="single" w:sz="4" w:space="0" w:color="auto"/>
              <w:right w:val="single" w:sz="4" w:space="0" w:color="auto"/>
            </w:tcBorders>
          </w:tcPr>
          <w:p w:rsidR="00F1552A" w:rsidRDefault="00F1552A" w:rsidP="00F1552A">
            <w:pPr>
              <w:spacing w:after="0" w:line="240" w:lineRule="auto"/>
              <w:jc w:val="center"/>
            </w:pPr>
            <w:r>
              <w:t>(Sep 2016)</w:t>
            </w:r>
          </w:p>
          <w:p w:rsidR="00F1552A" w:rsidRPr="00AB2D1A" w:rsidRDefault="00F1552A" w:rsidP="00F1552A">
            <w:pPr>
              <w:spacing w:after="0" w:line="240" w:lineRule="auto"/>
              <w:jc w:val="center"/>
            </w:pPr>
          </w:p>
        </w:tc>
      </w:tr>
      <w:tr w:rsidR="00F1552A" w:rsidRPr="00D0316D" w:rsidTr="00F1552A">
        <w:tc>
          <w:tcPr>
            <w:tcW w:w="162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pPr>
            <w:r>
              <w:t>252.227-7025</w:t>
            </w:r>
          </w:p>
        </w:tc>
        <w:tc>
          <w:tcPr>
            <w:tcW w:w="729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pPr>
            <w:r>
              <w:t>Limitations on the Use or Disclosure of Government-Furnished Information marked with Restrictive Legends</w:t>
            </w:r>
          </w:p>
        </w:tc>
        <w:tc>
          <w:tcPr>
            <w:tcW w:w="126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jc w:val="center"/>
            </w:pPr>
            <w:r>
              <w:t>(May 2013)</w:t>
            </w:r>
          </w:p>
        </w:tc>
      </w:tr>
      <w:tr w:rsidR="00F1552A" w:rsidRPr="00D0316D" w:rsidTr="00F1552A">
        <w:tc>
          <w:tcPr>
            <w:tcW w:w="162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pPr>
            <w:r w:rsidRPr="00AB2D1A">
              <w:t>252.227-7027</w:t>
            </w:r>
          </w:p>
        </w:tc>
        <w:tc>
          <w:tcPr>
            <w:tcW w:w="729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pPr>
            <w:r w:rsidRPr="00AB2D1A">
              <w:t xml:space="preserve">Deferred Ordering of Technical Data or Computer Software </w:t>
            </w:r>
          </w:p>
        </w:tc>
        <w:tc>
          <w:tcPr>
            <w:tcW w:w="126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jc w:val="center"/>
            </w:pPr>
            <w:r w:rsidRPr="00AB2D1A">
              <w:t>(Apr 1988)</w:t>
            </w:r>
          </w:p>
        </w:tc>
      </w:tr>
      <w:tr w:rsidR="00F1552A" w:rsidRPr="00D0316D" w:rsidTr="00F1552A">
        <w:tc>
          <w:tcPr>
            <w:tcW w:w="162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pPr>
            <w:r w:rsidRPr="00AB2D1A">
              <w:t>252.227-7030</w:t>
            </w:r>
          </w:p>
        </w:tc>
        <w:tc>
          <w:tcPr>
            <w:tcW w:w="729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pPr>
            <w:r w:rsidRPr="00AB2D1A">
              <w:t>Technical Data – Withholding of Payment</w:t>
            </w:r>
          </w:p>
        </w:tc>
        <w:tc>
          <w:tcPr>
            <w:tcW w:w="1260" w:type="dxa"/>
            <w:tcBorders>
              <w:left w:val="single" w:sz="4" w:space="0" w:color="auto"/>
              <w:bottom w:val="single" w:sz="4" w:space="0" w:color="auto"/>
              <w:right w:val="single" w:sz="4" w:space="0" w:color="auto"/>
            </w:tcBorders>
          </w:tcPr>
          <w:p w:rsidR="00F1552A" w:rsidRPr="00AB2D1A" w:rsidRDefault="00F1552A" w:rsidP="00F1552A">
            <w:pPr>
              <w:spacing w:after="0" w:line="240" w:lineRule="auto"/>
              <w:jc w:val="center"/>
            </w:pPr>
            <w:r w:rsidRPr="00AB2D1A">
              <w:t>(Mar 2000)</w:t>
            </w:r>
          </w:p>
        </w:tc>
      </w:tr>
      <w:tr w:rsidR="00640661" w:rsidRPr="00D0316D" w:rsidTr="00EE69BD">
        <w:tc>
          <w:tcPr>
            <w:tcW w:w="1620" w:type="dxa"/>
            <w:tcBorders>
              <w:top w:val="single" w:sz="4" w:space="0" w:color="auto"/>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252.227-7037</w:t>
            </w:r>
            <w:r w:rsidR="001B1FB8">
              <w:t>*</w:t>
            </w:r>
          </w:p>
        </w:tc>
        <w:tc>
          <w:tcPr>
            <w:tcW w:w="7290" w:type="dxa"/>
            <w:tcBorders>
              <w:top w:val="single" w:sz="4" w:space="0" w:color="auto"/>
              <w:left w:val="single" w:sz="4" w:space="0" w:color="auto"/>
              <w:bottom w:val="single" w:sz="4" w:space="0" w:color="auto"/>
              <w:right w:val="single" w:sz="4" w:space="0" w:color="auto"/>
            </w:tcBorders>
          </w:tcPr>
          <w:p w:rsidR="00640661" w:rsidRDefault="00640661" w:rsidP="00640661">
            <w:pPr>
              <w:spacing w:after="0" w:line="240" w:lineRule="auto"/>
            </w:pPr>
            <w:r w:rsidRPr="00AB2D1A">
              <w:t xml:space="preserve">Validation of Restrictive Markings on Technical Data </w:t>
            </w:r>
          </w:p>
          <w:p w:rsidR="00640661" w:rsidRPr="00AB2D1A" w:rsidRDefault="00640661" w:rsidP="00640661">
            <w:pPr>
              <w:spacing w:after="0" w:line="240" w:lineRule="auto"/>
            </w:pPr>
            <w:r w:rsidRPr="00AB2D1A">
              <w:t xml:space="preserve">(commercial items or components exempt) </w:t>
            </w:r>
          </w:p>
        </w:tc>
        <w:tc>
          <w:tcPr>
            <w:tcW w:w="1260" w:type="dxa"/>
            <w:tcBorders>
              <w:top w:val="single" w:sz="4" w:space="0" w:color="auto"/>
              <w:left w:val="single" w:sz="4" w:space="0" w:color="auto"/>
              <w:bottom w:val="single" w:sz="4" w:space="0" w:color="auto"/>
              <w:right w:val="single" w:sz="4" w:space="0" w:color="auto"/>
            </w:tcBorders>
          </w:tcPr>
          <w:p w:rsidR="00640661" w:rsidRDefault="00640661" w:rsidP="00640661">
            <w:pPr>
              <w:spacing w:after="0" w:line="240" w:lineRule="auto"/>
              <w:jc w:val="center"/>
            </w:pPr>
            <w:r>
              <w:t>(Sep 2016)</w:t>
            </w:r>
          </w:p>
          <w:p w:rsidR="00640661" w:rsidRPr="00AB2D1A" w:rsidRDefault="00640661" w:rsidP="00640661">
            <w:pPr>
              <w:spacing w:after="0" w:line="240" w:lineRule="auto"/>
              <w:jc w:val="center"/>
            </w:pPr>
          </w:p>
        </w:tc>
      </w:tr>
      <w:tr w:rsidR="00640661" w:rsidRPr="00D0316D" w:rsidTr="00EE69BD">
        <w:tc>
          <w:tcPr>
            <w:tcW w:w="1620" w:type="dxa"/>
            <w:tcBorders>
              <w:top w:val="single" w:sz="4" w:space="0" w:color="auto"/>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252.231-7000</w:t>
            </w:r>
          </w:p>
        </w:tc>
        <w:tc>
          <w:tcPr>
            <w:tcW w:w="7290" w:type="dxa"/>
            <w:tcBorders>
              <w:top w:val="single" w:sz="4" w:space="0" w:color="auto"/>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Supplemental Cost Principles</w:t>
            </w:r>
          </w:p>
        </w:tc>
        <w:tc>
          <w:tcPr>
            <w:tcW w:w="1260" w:type="dxa"/>
            <w:tcBorders>
              <w:top w:val="single" w:sz="4" w:space="0" w:color="auto"/>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rsidRPr="00AB2D1A">
              <w:t>(Dec 1991)</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252.234-7004</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 xml:space="preserve">Cost and Software Data Reporting System – Basic </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t>(Nov 2014)</w:t>
            </w:r>
          </w:p>
        </w:tc>
      </w:tr>
      <w:tr w:rsidR="00640661" w:rsidRPr="00D0316D" w:rsidTr="00EE69BD">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252.243-7002</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rPr>
                <w:szCs w:val="24"/>
              </w:rPr>
            </w:pPr>
            <w:r>
              <w:rPr>
                <w:szCs w:val="24"/>
              </w:rPr>
              <w:t>Requests for Equitable Adjustment</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(Dec 2012)</w:t>
            </w:r>
          </w:p>
        </w:tc>
      </w:tr>
      <w:tr w:rsidR="00640661" w:rsidRPr="00D0316D" w:rsidTr="00EE69BD">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252.239-7001</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rPr>
                <w:szCs w:val="24"/>
              </w:rPr>
            </w:pPr>
            <w:r>
              <w:rPr>
                <w:szCs w:val="24"/>
              </w:rPr>
              <w:t>Information Assurance Contractor Training and Certification</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(Jan 2008)</w:t>
            </w:r>
          </w:p>
        </w:tc>
      </w:tr>
      <w:tr w:rsidR="00640661" w:rsidRPr="00D0316D" w:rsidTr="00EE69BD">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252.239-7018</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rPr>
                <w:szCs w:val="24"/>
              </w:rPr>
            </w:pPr>
            <w:r>
              <w:rPr>
                <w:szCs w:val="24"/>
              </w:rPr>
              <w:t>Supply Chain Risk</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(Feb 2019)</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252.244-7000</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 xml:space="preserve">Subcontracts for Commercial Items </w:t>
            </w:r>
            <w:r>
              <w:t xml:space="preserve"> </w:t>
            </w:r>
            <w:r w:rsidRPr="00AB2D1A">
              <w:t>(</w:t>
            </w:r>
            <w:r w:rsidRPr="00BC4BEE">
              <w:rPr>
                <w:i/>
              </w:rPr>
              <w:t>supplements FAR 52.244-6</w:t>
            </w:r>
            <w:r w:rsidRPr="00AB2D1A">
              <w:t>)</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rsidRPr="00AB2D1A">
              <w:t>(</w:t>
            </w:r>
            <w:r>
              <w:t>Jun 2013</w:t>
            </w:r>
            <w:r w:rsidRPr="00AB2D1A">
              <w:t>)</w:t>
            </w:r>
          </w:p>
        </w:tc>
      </w:tr>
      <w:tr w:rsidR="00640661" w:rsidRPr="00D0316D" w:rsidTr="00EE69BD">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252.245-7001</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pPr>
            <w:r>
              <w:t>Tagging, Labeling, and Marking of Government-Furnished Property</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(Apr 2012)</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252.245-7002</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 xml:space="preserve">Reporting Loss of Government Property </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t>(Dec 2017)</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252.245-7003</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 xml:space="preserve">Contractor Property Management System Administration </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t>(Apr 2012)</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252.245-7004</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Reporting, Reutilization, and Disposal</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t>(Dec 2017)</w:t>
            </w:r>
          </w:p>
        </w:tc>
      </w:tr>
      <w:tr w:rsidR="00640661" w:rsidRPr="00D0316D" w:rsidTr="00EE69BD">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252.246-7008</w:t>
            </w:r>
            <w:r w:rsidR="001B1FB8">
              <w:t>*</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pPr>
            <w:r>
              <w:t>Sources of Electronic Parts</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(May 2018)</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252.247-7023</w:t>
            </w:r>
            <w:r w:rsidR="001B1FB8">
              <w:t>*</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t>Transportation of Supplies by Sea</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t>(Feb 2019)</w:t>
            </w:r>
          </w:p>
        </w:tc>
      </w:tr>
      <w:tr w:rsidR="00640661" w:rsidRPr="00D0316D" w:rsidTr="00EE69BD">
        <w:tc>
          <w:tcPr>
            <w:tcW w:w="1620" w:type="dxa"/>
            <w:tcBorders>
              <w:left w:val="single" w:sz="4" w:space="0" w:color="auto"/>
              <w:bottom w:val="single" w:sz="4" w:space="0" w:color="auto"/>
              <w:right w:val="single" w:sz="4" w:space="0" w:color="auto"/>
            </w:tcBorders>
          </w:tcPr>
          <w:p w:rsidR="00640661" w:rsidRDefault="00640661" w:rsidP="00640661">
            <w:pPr>
              <w:spacing w:after="0" w:line="240" w:lineRule="auto"/>
            </w:pPr>
            <w:r>
              <w:t>252.247-7024</w:t>
            </w:r>
          </w:p>
        </w:tc>
        <w:tc>
          <w:tcPr>
            <w:tcW w:w="7290" w:type="dxa"/>
            <w:tcBorders>
              <w:left w:val="single" w:sz="4" w:space="0" w:color="auto"/>
              <w:bottom w:val="single" w:sz="4" w:space="0" w:color="auto"/>
              <w:right w:val="single" w:sz="4" w:space="0" w:color="auto"/>
            </w:tcBorders>
          </w:tcPr>
          <w:p w:rsidR="00640661" w:rsidRDefault="00640661" w:rsidP="00640661">
            <w:pPr>
              <w:spacing w:after="0" w:line="240" w:lineRule="auto"/>
            </w:pPr>
            <w:r>
              <w:t>Notification of Transportation of Supplies by Sea</w:t>
            </w:r>
          </w:p>
        </w:tc>
        <w:tc>
          <w:tcPr>
            <w:tcW w:w="1260" w:type="dxa"/>
            <w:tcBorders>
              <w:left w:val="single" w:sz="4" w:space="0" w:color="auto"/>
              <w:bottom w:val="single" w:sz="4" w:space="0" w:color="auto"/>
              <w:right w:val="single" w:sz="4" w:space="0" w:color="auto"/>
            </w:tcBorders>
          </w:tcPr>
          <w:p w:rsidR="00640661" w:rsidRDefault="00640661" w:rsidP="00640661">
            <w:pPr>
              <w:spacing w:after="0" w:line="240" w:lineRule="auto"/>
              <w:jc w:val="center"/>
            </w:pPr>
            <w:r>
              <w:t>(Mar 2000)</w:t>
            </w:r>
          </w:p>
        </w:tc>
      </w:tr>
      <w:tr w:rsidR="00640661" w:rsidRPr="00D0316D" w:rsidTr="00EE69BD">
        <w:tc>
          <w:tcPr>
            <w:tcW w:w="162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252.249-7002</w:t>
            </w:r>
          </w:p>
        </w:tc>
        <w:tc>
          <w:tcPr>
            <w:tcW w:w="729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pPr>
            <w:r w:rsidRPr="00AB2D1A">
              <w:t xml:space="preserve">Notification of Anticipated Contract Termination or Reduction </w:t>
            </w:r>
          </w:p>
          <w:p w:rsidR="00640661" w:rsidRPr="00AB2D1A" w:rsidRDefault="00640661" w:rsidP="00640661">
            <w:pPr>
              <w:spacing w:after="0" w:line="240" w:lineRule="auto"/>
            </w:pPr>
            <w:r w:rsidRPr="00AB2D1A">
              <w:t>(</w:t>
            </w:r>
            <w:r w:rsidRPr="00BC4BEE">
              <w:rPr>
                <w:i/>
              </w:rPr>
              <w:t>applies to Orders at $</w:t>
            </w:r>
            <w:r>
              <w:rPr>
                <w:i/>
              </w:rPr>
              <w:t>700</w:t>
            </w:r>
            <w:r w:rsidRPr="00BC4BEE">
              <w:rPr>
                <w:i/>
              </w:rPr>
              <w:t>,000 or more when Seller is first-tier subcontractor or $150,000 or more for lower-tier subcontractor</w:t>
            </w:r>
            <w:r w:rsidRPr="00AB2D1A">
              <w:t>)</w:t>
            </w:r>
          </w:p>
        </w:tc>
        <w:tc>
          <w:tcPr>
            <w:tcW w:w="1260" w:type="dxa"/>
            <w:tcBorders>
              <w:left w:val="single" w:sz="4" w:space="0" w:color="auto"/>
              <w:bottom w:val="single" w:sz="4" w:space="0" w:color="auto"/>
              <w:right w:val="single" w:sz="4" w:space="0" w:color="auto"/>
            </w:tcBorders>
          </w:tcPr>
          <w:p w:rsidR="00640661" w:rsidRPr="00AB2D1A" w:rsidRDefault="00640661" w:rsidP="00640661">
            <w:pPr>
              <w:spacing w:after="0" w:line="240" w:lineRule="auto"/>
              <w:jc w:val="center"/>
            </w:pPr>
            <w:r w:rsidRPr="00AB2D1A">
              <w:t>(</w:t>
            </w:r>
            <w:r>
              <w:t>Oct 2015</w:t>
            </w:r>
            <w:r w:rsidRPr="00AB2D1A">
              <w:t>)</w:t>
            </w:r>
          </w:p>
        </w:tc>
      </w:tr>
    </w:tbl>
    <w:p w:rsidR="001E4839" w:rsidRPr="00464189" w:rsidRDefault="001B1FB8" w:rsidP="001E4839">
      <w:pPr>
        <w:spacing w:after="0" w:line="240" w:lineRule="auto"/>
        <w:ind w:firstLine="720"/>
        <w:rPr>
          <w:bCs/>
          <w:sz w:val="20"/>
          <w:szCs w:val="20"/>
        </w:rPr>
      </w:pPr>
      <w:r>
        <w:rPr>
          <w:bCs/>
          <w:sz w:val="20"/>
          <w:szCs w:val="20"/>
        </w:rPr>
        <w:t>*Denotes mandatory flow down where applicable.</w:t>
      </w:r>
    </w:p>
    <w:sectPr w:rsidR="001E4839" w:rsidRPr="00464189" w:rsidSect="006749B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2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6C7" w:rsidRDefault="005036C7" w:rsidP="000643C3">
      <w:pPr>
        <w:spacing w:after="0" w:line="240" w:lineRule="auto"/>
      </w:pPr>
      <w:r>
        <w:separator/>
      </w:r>
    </w:p>
  </w:endnote>
  <w:endnote w:type="continuationSeparator" w:id="0">
    <w:p w:rsidR="005036C7" w:rsidRDefault="005036C7" w:rsidP="0006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7DD" w:rsidRDefault="00D02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52A" w:rsidRDefault="00F1552A" w:rsidP="00C97450">
    <w:pPr>
      <w:pStyle w:val="Footer"/>
      <w:rPr>
        <w:sz w:val="18"/>
        <w:szCs w:val="18"/>
      </w:rPr>
    </w:pPr>
  </w:p>
  <w:p w:rsidR="00F1552A" w:rsidRPr="00385C2C" w:rsidRDefault="00F1552A" w:rsidP="00DA2CAB">
    <w:pPr>
      <w:pStyle w:val="Footer"/>
      <w:tabs>
        <w:tab w:val="clear" w:pos="4680"/>
        <w:tab w:val="clear" w:pos="9360"/>
        <w:tab w:val="right" w:pos="10800"/>
      </w:tabs>
      <w:rPr>
        <w:rStyle w:val="PageNumber"/>
        <w:rFonts w:ascii="Arial" w:hAnsi="Arial" w:cs="Arial"/>
        <w:sz w:val="14"/>
        <w:szCs w:val="14"/>
      </w:rPr>
    </w:pPr>
    <w:r w:rsidRPr="00385C2C">
      <w:rPr>
        <w:rFonts w:ascii="Arial" w:hAnsi="Arial" w:cs="Arial"/>
        <w:sz w:val="14"/>
        <w:szCs w:val="14"/>
      </w:rPr>
      <w:t xml:space="preserve">SSF </w:t>
    </w:r>
    <w:r>
      <w:rPr>
        <w:rFonts w:ascii="Arial" w:hAnsi="Arial" w:cs="Arial"/>
        <w:sz w:val="14"/>
        <w:szCs w:val="14"/>
      </w:rPr>
      <w:t>P9809 (</w:t>
    </w:r>
    <w:r w:rsidR="00D027DD">
      <w:rPr>
        <w:rFonts w:ascii="Arial" w:hAnsi="Arial" w:cs="Arial"/>
        <w:sz w:val="14"/>
        <w:szCs w:val="14"/>
      </w:rPr>
      <w:t>08/29/23</w:t>
    </w:r>
    <w:r w:rsidRPr="00385C2C">
      <w:rPr>
        <w:rFonts w:ascii="Arial" w:hAnsi="Arial" w:cs="Arial"/>
        <w:sz w:val="14"/>
        <w:szCs w:val="14"/>
      </w:rPr>
      <w:tab/>
      <w:t xml:space="preserve">Page </w:t>
    </w:r>
    <w:r w:rsidRPr="00385C2C">
      <w:rPr>
        <w:rStyle w:val="PageNumber"/>
        <w:rFonts w:ascii="Arial" w:hAnsi="Arial" w:cs="Arial"/>
        <w:sz w:val="14"/>
        <w:szCs w:val="14"/>
      </w:rPr>
      <w:fldChar w:fldCharType="begin"/>
    </w:r>
    <w:r w:rsidRPr="00385C2C">
      <w:rPr>
        <w:rStyle w:val="PageNumber"/>
        <w:rFonts w:ascii="Arial" w:hAnsi="Arial" w:cs="Arial"/>
        <w:sz w:val="14"/>
        <w:szCs w:val="14"/>
      </w:rPr>
      <w:instrText xml:space="preserve"> PAGE </w:instrText>
    </w:r>
    <w:r w:rsidRPr="00385C2C">
      <w:rPr>
        <w:rStyle w:val="PageNumber"/>
        <w:rFonts w:ascii="Arial" w:hAnsi="Arial" w:cs="Arial"/>
        <w:sz w:val="14"/>
        <w:szCs w:val="14"/>
      </w:rPr>
      <w:fldChar w:fldCharType="separate"/>
    </w:r>
    <w:r w:rsidR="006112AD">
      <w:rPr>
        <w:rStyle w:val="PageNumber"/>
        <w:rFonts w:ascii="Arial" w:hAnsi="Arial" w:cs="Arial"/>
        <w:noProof/>
        <w:sz w:val="14"/>
        <w:szCs w:val="14"/>
      </w:rPr>
      <w:t>1</w:t>
    </w:r>
    <w:r w:rsidRPr="00385C2C">
      <w:rPr>
        <w:rStyle w:val="PageNumber"/>
        <w:rFonts w:ascii="Arial" w:hAnsi="Arial" w:cs="Arial"/>
        <w:sz w:val="14"/>
        <w:szCs w:val="14"/>
      </w:rPr>
      <w:fldChar w:fldCharType="end"/>
    </w:r>
    <w:r w:rsidRPr="00385C2C">
      <w:rPr>
        <w:rStyle w:val="PageNumber"/>
        <w:rFonts w:ascii="Arial" w:hAnsi="Arial" w:cs="Arial"/>
        <w:sz w:val="14"/>
        <w:szCs w:val="14"/>
      </w:rPr>
      <w:t xml:space="preserve"> of </w:t>
    </w:r>
    <w:r w:rsidRPr="00385C2C">
      <w:rPr>
        <w:rStyle w:val="PageNumber"/>
        <w:rFonts w:ascii="Arial" w:hAnsi="Arial" w:cs="Arial"/>
        <w:sz w:val="14"/>
        <w:szCs w:val="14"/>
      </w:rPr>
      <w:fldChar w:fldCharType="begin"/>
    </w:r>
    <w:r w:rsidRPr="00385C2C">
      <w:rPr>
        <w:rStyle w:val="PageNumber"/>
        <w:rFonts w:ascii="Arial" w:hAnsi="Arial" w:cs="Arial"/>
        <w:sz w:val="14"/>
        <w:szCs w:val="14"/>
      </w:rPr>
      <w:instrText xml:space="preserve"> NUMPAGES </w:instrText>
    </w:r>
    <w:r w:rsidRPr="00385C2C">
      <w:rPr>
        <w:rStyle w:val="PageNumber"/>
        <w:rFonts w:ascii="Arial" w:hAnsi="Arial" w:cs="Arial"/>
        <w:sz w:val="14"/>
        <w:szCs w:val="14"/>
      </w:rPr>
      <w:fldChar w:fldCharType="separate"/>
    </w:r>
    <w:r w:rsidR="006112AD">
      <w:rPr>
        <w:rStyle w:val="PageNumber"/>
        <w:rFonts w:ascii="Arial" w:hAnsi="Arial" w:cs="Arial"/>
        <w:noProof/>
        <w:sz w:val="14"/>
        <w:szCs w:val="14"/>
      </w:rPr>
      <w:t>12</w:t>
    </w:r>
    <w:r w:rsidRPr="00385C2C">
      <w:rPr>
        <w:rStyle w:val="PageNumber"/>
        <w:rFonts w:ascii="Arial" w:hAnsi="Arial" w:cs="Arial"/>
        <w:sz w:val="14"/>
        <w:szCs w:val="14"/>
      </w:rPr>
      <w:fldChar w:fldCharType="end"/>
    </w:r>
  </w:p>
  <w:p w:rsidR="00F1552A" w:rsidRPr="00004933" w:rsidRDefault="00F1552A" w:rsidP="00004933">
    <w:pPr>
      <w:pStyle w:val="Footer"/>
      <w:tabs>
        <w:tab w:val="right" w:pos="9600"/>
      </w:tabs>
      <w:rPr>
        <w:rFonts w:ascii="Arial" w:hAnsi="Arial" w:cs="Arial"/>
        <w:b/>
        <w:sz w:val="10"/>
        <w:szCs w:val="16"/>
      </w:rPr>
    </w:pPr>
    <w:r w:rsidRPr="00004933">
      <w:rPr>
        <w:rStyle w:val="PageNumber"/>
        <w:rFonts w:ascii="Arial" w:hAnsi="Arial" w:cs="Arial"/>
        <w:b/>
        <w:sz w:val="16"/>
      </w:rPr>
      <w:t>Ingalls Shipbuilding</w:t>
    </w:r>
  </w:p>
  <w:p w:rsidR="00F1552A" w:rsidRPr="000643C3" w:rsidRDefault="00F1552A" w:rsidP="0000493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7DD" w:rsidRDefault="00D0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6C7" w:rsidRDefault="005036C7" w:rsidP="000643C3">
      <w:pPr>
        <w:spacing w:after="0" w:line="240" w:lineRule="auto"/>
      </w:pPr>
      <w:r>
        <w:separator/>
      </w:r>
    </w:p>
  </w:footnote>
  <w:footnote w:type="continuationSeparator" w:id="0">
    <w:p w:rsidR="005036C7" w:rsidRDefault="005036C7" w:rsidP="0006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7DD" w:rsidRDefault="00D02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52A" w:rsidRDefault="00C82423">
    <w:pPr>
      <w:pStyle w:val="Header"/>
    </w:pPr>
    <w:r>
      <w:rPr>
        <w:noProof/>
      </w:rPr>
      <w:drawing>
        <wp:inline distT="0" distB="0" distL="0" distR="0" wp14:anchorId="16697C71" wp14:editId="5960566D">
          <wp:extent cx="1463040" cy="45720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3040" cy="457200"/>
                  </a:xfrm>
                  <a:prstGeom prst="rect">
                    <a:avLst/>
                  </a:prstGeom>
                  <a:noFill/>
                  <a:ln w="9525">
                    <a:noFill/>
                    <a:miter lim="800000"/>
                    <a:headEnd/>
                    <a:tailEnd/>
                  </a:ln>
                </pic:spPr>
              </pic:pic>
            </a:graphicData>
          </a:graphic>
        </wp:inline>
      </w:drawing>
    </w:r>
  </w:p>
  <w:p w:rsidR="00F1552A" w:rsidRDefault="00F15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7DD" w:rsidRDefault="00D02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903"/>
    <w:multiLevelType w:val="multilevel"/>
    <w:tmpl w:val="EB5EF5DA"/>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4F7A09"/>
    <w:multiLevelType w:val="multilevel"/>
    <w:tmpl w:val="2C54F9D4"/>
    <w:lvl w:ilvl="0">
      <w:start w:val="1"/>
      <w:numFmt w:val="lowerRoman"/>
      <w:lvlText w:val="%1."/>
      <w:lvlJc w:val="righ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60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432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110107ED"/>
    <w:multiLevelType w:val="multilevel"/>
    <w:tmpl w:val="3412205A"/>
    <w:lvl w:ilvl="0">
      <w:start w:val="1"/>
      <w:numFmt w:val="decimal"/>
      <w:pStyle w:val="list1"/>
      <w:lvlText w:val="%1."/>
      <w:lvlJc w:val="left"/>
      <w:pPr>
        <w:tabs>
          <w:tab w:val="num" w:pos="600"/>
        </w:tabs>
        <w:ind w:left="600" w:hanging="600"/>
      </w:pPr>
      <w:rPr>
        <w:rFonts w:asciiTheme="minorHAnsi" w:hAnsiTheme="minorHAnsi" w:hint="default"/>
      </w:rPr>
    </w:lvl>
    <w:lvl w:ilvl="1">
      <w:start w:val="1"/>
      <w:numFmt w:val="upperLetter"/>
      <w:lvlText w:val="%2."/>
      <w:lvlJc w:val="left"/>
      <w:pPr>
        <w:tabs>
          <w:tab w:val="num" w:pos="1320"/>
        </w:tabs>
        <w:ind w:left="1320" w:hanging="600"/>
      </w:pPr>
      <w:rPr>
        <w:rFonts w:hint="default"/>
      </w:rPr>
    </w:lvl>
    <w:lvl w:ilvl="2">
      <w:start w:val="1"/>
      <w:numFmt w:val="decimal"/>
      <w:lvlText w:val="(%3)"/>
      <w:lvlJc w:val="left"/>
      <w:pPr>
        <w:tabs>
          <w:tab w:val="num" w:pos="2040"/>
        </w:tabs>
        <w:ind w:left="2040" w:hanging="840"/>
      </w:pPr>
      <w:rPr>
        <w:rFonts w:hint="default"/>
      </w:rPr>
    </w:lvl>
    <w:lvl w:ilvl="3">
      <w:start w:val="1"/>
      <w:numFmt w:val="lowerRoman"/>
      <w:lvlText w:val="(%4)"/>
      <w:lvlJc w:val="left"/>
      <w:pPr>
        <w:tabs>
          <w:tab w:val="num" w:pos="3000"/>
        </w:tabs>
        <w:ind w:left="3000" w:hanging="960"/>
      </w:pPr>
      <w:rPr>
        <w:rFonts w:hint="default"/>
      </w:rPr>
    </w:lvl>
    <w:lvl w:ilvl="4">
      <w:start w:val="1"/>
      <w:numFmt w:val="lowerLetter"/>
      <w:lvlText w:val="(%5)"/>
      <w:lvlJc w:val="left"/>
      <w:pPr>
        <w:tabs>
          <w:tab w:val="num" w:pos="1848"/>
        </w:tabs>
        <w:ind w:left="1848" w:hanging="360"/>
      </w:pPr>
      <w:rPr>
        <w:rFonts w:hint="default"/>
      </w:rPr>
    </w:lvl>
    <w:lvl w:ilvl="5">
      <w:start w:val="1"/>
      <w:numFmt w:val="lowerRoman"/>
      <w:lvlText w:val="(%6)"/>
      <w:lvlJc w:val="left"/>
      <w:pPr>
        <w:tabs>
          <w:tab w:val="num" w:pos="2208"/>
        </w:tabs>
        <w:ind w:left="2208" w:hanging="360"/>
      </w:pPr>
      <w:rPr>
        <w:rFonts w:hint="default"/>
      </w:rPr>
    </w:lvl>
    <w:lvl w:ilvl="6">
      <w:start w:val="1"/>
      <w:numFmt w:val="decimal"/>
      <w:lvlText w:val="%7."/>
      <w:lvlJc w:val="left"/>
      <w:pPr>
        <w:tabs>
          <w:tab w:val="num" w:pos="2568"/>
        </w:tabs>
        <w:ind w:left="2568" w:hanging="360"/>
      </w:pPr>
      <w:rPr>
        <w:rFonts w:hint="default"/>
      </w:rPr>
    </w:lvl>
    <w:lvl w:ilvl="7">
      <w:start w:val="1"/>
      <w:numFmt w:val="lowerLetter"/>
      <w:lvlText w:val="%8."/>
      <w:lvlJc w:val="left"/>
      <w:pPr>
        <w:tabs>
          <w:tab w:val="num" w:pos="2928"/>
        </w:tabs>
        <w:ind w:left="2928" w:hanging="360"/>
      </w:pPr>
      <w:rPr>
        <w:rFonts w:hint="default"/>
      </w:rPr>
    </w:lvl>
    <w:lvl w:ilvl="8">
      <w:start w:val="1"/>
      <w:numFmt w:val="lowerRoman"/>
      <w:lvlText w:val="%9."/>
      <w:lvlJc w:val="left"/>
      <w:pPr>
        <w:tabs>
          <w:tab w:val="num" w:pos="3288"/>
        </w:tabs>
        <w:ind w:left="3288" w:hanging="360"/>
      </w:pPr>
      <w:rPr>
        <w:rFonts w:hint="default"/>
      </w:rPr>
    </w:lvl>
  </w:abstractNum>
  <w:abstractNum w:abstractNumId="3" w15:restartNumberingAfterBreak="0">
    <w:nsid w:val="24311670"/>
    <w:multiLevelType w:val="multilevel"/>
    <w:tmpl w:val="ABD0CD8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B8417AE"/>
    <w:multiLevelType w:val="hybridMultilevel"/>
    <w:tmpl w:val="DCA07AC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3947070"/>
    <w:multiLevelType w:val="multilevel"/>
    <w:tmpl w:val="56743200"/>
    <w:lvl w:ilvl="0">
      <w:start w:val="1"/>
      <w:numFmt w:val="decimal"/>
      <w:pStyle w:val="list10"/>
      <w:lvlText w:val="(%1)"/>
      <w:lvlJc w:val="left"/>
      <w:pPr>
        <w:tabs>
          <w:tab w:val="num" w:pos="1800"/>
        </w:tabs>
        <w:ind w:left="1800" w:hanging="629"/>
      </w:pPr>
      <w:rPr>
        <w:rFonts w:ascii="Calibri" w:hAnsi="Calibri"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611"/>
        </w:tabs>
        <w:ind w:left="2611" w:hanging="811"/>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033"/>
        </w:tabs>
        <w:ind w:left="3033" w:hanging="631"/>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951"/>
        </w:tabs>
        <w:ind w:left="1951" w:hanging="360"/>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311"/>
        </w:tabs>
        <w:ind w:left="2311" w:hanging="360"/>
      </w:pPr>
      <w:rPr>
        <w:rFonts w:hint="default"/>
      </w:rPr>
    </w:lvl>
    <w:lvl w:ilvl="5">
      <w:start w:val="1"/>
      <w:numFmt w:val="lowerRoman"/>
      <w:lvlText w:val="(%6)"/>
      <w:lvlJc w:val="left"/>
      <w:pPr>
        <w:tabs>
          <w:tab w:val="num" w:pos="2671"/>
        </w:tabs>
        <w:ind w:left="2671" w:hanging="360"/>
      </w:pPr>
      <w:rPr>
        <w:rFonts w:hint="default"/>
      </w:rPr>
    </w:lvl>
    <w:lvl w:ilvl="6">
      <w:start w:val="1"/>
      <w:numFmt w:val="decimal"/>
      <w:lvlText w:val="%7."/>
      <w:lvlJc w:val="left"/>
      <w:pPr>
        <w:tabs>
          <w:tab w:val="num" w:pos="3031"/>
        </w:tabs>
        <w:ind w:left="3031" w:hanging="360"/>
      </w:pPr>
      <w:rPr>
        <w:rFonts w:hint="default"/>
      </w:rPr>
    </w:lvl>
    <w:lvl w:ilvl="7">
      <w:start w:val="1"/>
      <w:numFmt w:val="lowerLetter"/>
      <w:lvlText w:val="%8."/>
      <w:lvlJc w:val="left"/>
      <w:pPr>
        <w:tabs>
          <w:tab w:val="num" w:pos="3391"/>
        </w:tabs>
        <w:ind w:left="3391" w:hanging="360"/>
      </w:pPr>
      <w:rPr>
        <w:rFonts w:hint="default"/>
      </w:rPr>
    </w:lvl>
    <w:lvl w:ilvl="8">
      <w:start w:val="1"/>
      <w:numFmt w:val="lowerRoman"/>
      <w:lvlText w:val="%9."/>
      <w:lvlJc w:val="left"/>
      <w:pPr>
        <w:tabs>
          <w:tab w:val="num" w:pos="3751"/>
        </w:tabs>
        <w:ind w:left="3751" w:hanging="360"/>
      </w:pPr>
      <w:rPr>
        <w:rFonts w:hint="default"/>
      </w:rPr>
    </w:lvl>
  </w:abstractNum>
  <w:abstractNum w:abstractNumId="6" w15:restartNumberingAfterBreak="0">
    <w:nsid w:val="3E020347"/>
    <w:multiLevelType w:val="multilevel"/>
    <w:tmpl w:val="FE26A1D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1530" w:hanging="360"/>
      </w:pPr>
      <w:rPr>
        <w:rFonts w:asciiTheme="minorHAnsi" w:eastAsia="Times New Roman" w:hAnsiTheme="minorHAnsi"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1882F66"/>
    <w:multiLevelType w:val="multilevel"/>
    <w:tmpl w:val="161A43B8"/>
    <w:lvl w:ilvl="0">
      <w:start w:val="1"/>
      <w:numFmt w:val="lowerRoman"/>
      <w:lvlText w:val="%1."/>
      <w:lvlJc w:val="righ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360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432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5ECB668E"/>
    <w:multiLevelType w:val="multilevel"/>
    <w:tmpl w:val="37226518"/>
    <w:lvl w:ilvl="0">
      <w:start w:val="7"/>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07A3CBD"/>
    <w:multiLevelType w:val="multilevel"/>
    <w:tmpl w:val="1F4A9A54"/>
    <w:lvl w:ilvl="0">
      <w:start w:val="5"/>
      <w:numFmt w:val="decimal"/>
      <w:lvlText w:val="%1."/>
      <w:lvlJc w:val="left"/>
      <w:pPr>
        <w:tabs>
          <w:tab w:val="num" w:pos="360"/>
        </w:tabs>
        <w:ind w:left="360" w:hanging="360"/>
      </w:pPr>
      <w:rPr>
        <w:rFonts w:asciiTheme="minorHAnsi" w:hAnsiTheme="minorHAnsi" w:cstheme="minorHAnsi" w:hint="default"/>
        <w:b w:val="0"/>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152"/>
        </w:tabs>
        <w:ind w:left="115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3874CD6"/>
    <w:multiLevelType w:val="hybridMultilevel"/>
    <w:tmpl w:val="521E9E06"/>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5"/>
  </w:num>
  <w:num w:numId="6">
    <w:abstractNumId w:val="1"/>
  </w:num>
  <w:num w:numId="7">
    <w:abstractNumId w:val="8"/>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7"/>
  </w:num>
  <w:num w:numId="12">
    <w:abstractNumId w:val="9"/>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readOnly" w:enforcement="1" w:cryptProviderType="rsaAES" w:cryptAlgorithmClass="hash" w:cryptAlgorithmType="typeAny" w:cryptAlgorithmSid="14" w:cryptSpinCount="100000" w:hash="4iz+dunjSa75Mi9XAZl82wEks6WAW4d/bQwfRLEXzj2I9qK7UnoU8H308+3F4AqfOgiUXC+QpUaAiI4zo4UIrA==" w:salt="jDM8Gxjhs03ODRRWz2DMt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F8"/>
    <w:rsid w:val="00000C18"/>
    <w:rsid w:val="00004933"/>
    <w:rsid w:val="00020236"/>
    <w:rsid w:val="0002267E"/>
    <w:rsid w:val="00024216"/>
    <w:rsid w:val="0003147D"/>
    <w:rsid w:val="00041727"/>
    <w:rsid w:val="00044D1C"/>
    <w:rsid w:val="00055584"/>
    <w:rsid w:val="000643C3"/>
    <w:rsid w:val="0007078D"/>
    <w:rsid w:val="00080B93"/>
    <w:rsid w:val="00086D84"/>
    <w:rsid w:val="00093188"/>
    <w:rsid w:val="000B5669"/>
    <w:rsid w:val="000B7D1D"/>
    <w:rsid w:val="000C0D07"/>
    <w:rsid w:val="000C1227"/>
    <w:rsid w:val="000C3D0B"/>
    <w:rsid w:val="000C73EB"/>
    <w:rsid w:val="000D1FD8"/>
    <w:rsid w:val="000D5B31"/>
    <w:rsid w:val="000E0EF7"/>
    <w:rsid w:val="000E28D0"/>
    <w:rsid w:val="000E2DF7"/>
    <w:rsid w:val="000E49C8"/>
    <w:rsid w:val="000F41E9"/>
    <w:rsid w:val="00100EA9"/>
    <w:rsid w:val="00110688"/>
    <w:rsid w:val="00121E28"/>
    <w:rsid w:val="001229F8"/>
    <w:rsid w:val="00136751"/>
    <w:rsid w:val="00137E97"/>
    <w:rsid w:val="0014049C"/>
    <w:rsid w:val="00147E6F"/>
    <w:rsid w:val="00150639"/>
    <w:rsid w:val="00153FD8"/>
    <w:rsid w:val="00156C3B"/>
    <w:rsid w:val="00164711"/>
    <w:rsid w:val="001753DF"/>
    <w:rsid w:val="001820B7"/>
    <w:rsid w:val="00183A3B"/>
    <w:rsid w:val="00184087"/>
    <w:rsid w:val="00184A0A"/>
    <w:rsid w:val="001858B1"/>
    <w:rsid w:val="00186BA2"/>
    <w:rsid w:val="001933D5"/>
    <w:rsid w:val="001A64C8"/>
    <w:rsid w:val="001B1FB8"/>
    <w:rsid w:val="001B3A82"/>
    <w:rsid w:val="001B5EBF"/>
    <w:rsid w:val="001B72C0"/>
    <w:rsid w:val="001D0A3A"/>
    <w:rsid w:val="001D19A4"/>
    <w:rsid w:val="001D2CDE"/>
    <w:rsid w:val="001D3513"/>
    <w:rsid w:val="001D5FA1"/>
    <w:rsid w:val="001E0368"/>
    <w:rsid w:val="001E4839"/>
    <w:rsid w:val="001E7373"/>
    <w:rsid w:val="001F0537"/>
    <w:rsid w:val="001F56AD"/>
    <w:rsid w:val="001F5C6F"/>
    <w:rsid w:val="001F6483"/>
    <w:rsid w:val="001F750D"/>
    <w:rsid w:val="00207909"/>
    <w:rsid w:val="002123BB"/>
    <w:rsid w:val="00213415"/>
    <w:rsid w:val="00214DEB"/>
    <w:rsid w:val="00220562"/>
    <w:rsid w:val="0024485B"/>
    <w:rsid w:val="002478ED"/>
    <w:rsid w:val="00251ACE"/>
    <w:rsid w:val="002545A2"/>
    <w:rsid w:val="002570CA"/>
    <w:rsid w:val="002616F8"/>
    <w:rsid w:val="00261A97"/>
    <w:rsid w:val="00264472"/>
    <w:rsid w:val="00266913"/>
    <w:rsid w:val="002671BF"/>
    <w:rsid w:val="002675C5"/>
    <w:rsid w:val="00274F4F"/>
    <w:rsid w:val="00284D92"/>
    <w:rsid w:val="00297AE6"/>
    <w:rsid w:val="002A279F"/>
    <w:rsid w:val="002B076C"/>
    <w:rsid w:val="002D171A"/>
    <w:rsid w:val="002E0F04"/>
    <w:rsid w:val="002E5760"/>
    <w:rsid w:val="002E630C"/>
    <w:rsid w:val="002E661D"/>
    <w:rsid w:val="002E6E96"/>
    <w:rsid w:val="002E72A3"/>
    <w:rsid w:val="002F24E5"/>
    <w:rsid w:val="0030012E"/>
    <w:rsid w:val="0030565A"/>
    <w:rsid w:val="00307DF6"/>
    <w:rsid w:val="003118D0"/>
    <w:rsid w:val="00311B13"/>
    <w:rsid w:val="00313CC1"/>
    <w:rsid w:val="0031686E"/>
    <w:rsid w:val="003177D8"/>
    <w:rsid w:val="00327C90"/>
    <w:rsid w:val="0033448C"/>
    <w:rsid w:val="003354DB"/>
    <w:rsid w:val="00336519"/>
    <w:rsid w:val="00337036"/>
    <w:rsid w:val="003371C0"/>
    <w:rsid w:val="00342CAB"/>
    <w:rsid w:val="00347504"/>
    <w:rsid w:val="003554D1"/>
    <w:rsid w:val="00373B44"/>
    <w:rsid w:val="00374098"/>
    <w:rsid w:val="003768A4"/>
    <w:rsid w:val="00376EF9"/>
    <w:rsid w:val="003821C9"/>
    <w:rsid w:val="0038649F"/>
    <w:rsid w:val="00387559"/>
    <w:rsid w:val="003914A0"/>
    <w:rsid w:val="003A5850"/>
    <w:rsid w:val="003A7A87"/>
    <w:rsid w:val="003B27EE"/>
    <w:rsid w:val="003B3FE8"/>
    <w:rsid w:val="003C16B4"/>
    <w:rsid w:val="003C1BD4"/>
    <w:rsid w:val="003E0372"/>
    <w:rsid w:val="003E0C6F"/>
    <w:rsid w:val="003E1753"/>
    <w:rsid w:val="003E1E3C"/>
    <w:rsid w:val="003E6946"/>
    <w:rsid w:val="003E6BE4"/>
    <w:rsid w:val="003F39C9"/>
    <w:rsid w:val="00400B86"/>
    <w:rsid w:val="00412F6C"/>
    <w:rsid w:val="004143A5"/>
    <w:rsid w:val="004217F4"/>
    <w:rsid w:val="00424B67"/>
    <w:rsid w:val="00427094"/>
    <w:rsid w:val="004329AC"/>
    <w:rsid w:val="00432AE9"/>
    <w:rsid w:val="00435FD9"/>
    <w:rsid w:val="00444847"/>
    <w:rsid w:val="00446A94"/>
    <w:rsid w:val="00461474"/>
    <w:rsid w:val="00462B27"/>
    <w:rsid w:val="00464189"/>
    <w:rsid w:val="004800EE"/>
    <w:rsid w:val="0048094D"/>
    <w:rsid w:val="004841EF"/>
    <w:rsid w:val="00484E8F"/>
    <w:rsid w:val="00487169"/>
    <w:rsid w:val="004A1413"/>
    <w:rsid w:val="004B2DBE"/>
    <w:rsid w:val="004B6E28"/>
    <w:rsid w:val="004C1779"/>
    <w:rsid w:val="004C337F"/>
    <w:rsid w:val="004C3EAE"/>
    <w:rsid w:val="004D053E"/>
    <w:rsid w:val="004D4AF2"/>
    <w:rsid w:val="004D4EE3"/>
    <w:rsid w:val="004D7234"/>
    <w:rsid w:val="004F3BF3"/>
    <w:rsid w:val="005036C7"/>
    <w:rsid w:val="00504908"/>
    <w:rsid w:val="00506085"/>
    <w:rsid w:val="00506F74"/>
    <w:rsid w:val="00507E9E"/>
    <w:rsid w:val="00512E2C"/>
    <w:rsid w:val="00515C60"/>
    <w:rsid w:val="00523C49"/>
    <w:rsid w:val="00524B66"/>
    <w:rsid w:val="005276B6"/>
    <w:rsid w:val="00527948"/>
    <w:rsid w:val="005324B9"/>
    <w:rsid w:val="0053284C"/>
    <w:rsid w:val="00542BF6"/>
    <w:rsid w:val="00546B42"/>
    <w:rsid w:val="00557649"/>
    <w:rsid w:val="005610E3"/>
    <w:rsid w:val="0056490A"/>
    <w:rsid w:val="00566B7E"/>
    <w:rsid w:val="00573182"/>
    <w:rsid w:val="005736CF"/>
    <w:rsid w:val="00583FE9"/>
    <w:rsid w:val="005849E1"/>
    <w:rsid w:val="00586B0C"/>
    <w:rsid w:val="00591DCA"/>
    <w:rsid w:val="00594826"/>
    <w:rsid w:val="00596BB0"/>
    <w:rsid w:val="005971A9"/>
    <w:rsid w:val="005A11DD"/>
    <w:rsid w:val="005C3844"/>
    <w:rsid w:val="005E2431"/>
    <w:rsid w:val="005E3C5D"/>
    <w:rsid w:val="005F44E6"/>
    <w:rsid w:val="005F634A"/>
    <w:rsid w:val="00601572"/>
    <w:rsid w:val="006024A5"/>
    <w:rsid w:val="006025C1"/>
    <w:rsid w:val="00603B3B"/>
    <w:rsid w:val="00605B7E"/>
    <w:rsid w:val="00605E55"/>
    <w:rsid w:val="006112AD"/>
    <w:rsid w:val="006113ED"/>
    <w:rsid w:val="00616163"/>
    <w:rsid w:val="0061679C"/>
    <w:rsid w:val="0061695E"/>
    <w:rsid w:val="00620ABA"/>
    <w:rsid w:val="006229E1"/>
    <w:rsid w:val="00633D0F"/>
    <w:rsid w:val="0063413E"/>
    <w:rsid w:val="00640661"/>
    <w:rsid w:val="006574C2"/>
    <w:rsid w:val="006575E1"/>
    <w:rsid w:val="00661111"/>
    <w:rsid w:val="00661B44"/>
    <w:rsid w:val="00663C56"/>
    <w:rsid w:val="0067152E"/>
    <w:rsid w:val="0067480C"/>
    <w:rsid w:val="006749BB"/>
    <w:rsid w:val="00683300"/>
    <w:rsid w:val="00684185"/>
    <w:rsid w:val="006870F8"/>
    <w:rsid w:val="00692EA1"/>
    <w:rsid w:val="00693CAE"/>
    <w:rsid w:val="006954E0"/>
    <w:rsid w:val="006A1B3B"/>
    <w:rsid w:val="006A589A"/>
    <w:rsid w:val="006B0BA1"/>
    <w:rsid w:val="006B1B0B"/>
    <w:rsid w:val="006C3982"/>
    <w:rsid w:val="006C6ACD"/>
    <w:rsid w:val="006D4193"/>
    <w:rsid w:val="006D5DED"/>
    <w:rsid w:val="006F0B94"/>
    <w:rsid w:val="006F1CDE"/>
    <w:rsid w:val="006F20F8"/>
    <w:rsid w:val="006F4139"/>
    <w:rsid w:val="006F7E6D"/>
    <w:rsid w:val="00701FEE"/>
    <w:rsid w:val="00715783"/>
    <w:rsid w:val="0071643A"/>
    <w:rsid w:val="00717C73"/>
    <w:rsid w:val="00722876"/>
    <w:rsid w:val="00723472"/>
    <w:rsid w:val="00732AE6"/>
    <w:rsid w:val="00733A63"/>
    <w:rsid w:val="007409D1"/>
    <w:rsid w:val="00743D57"/>
    <w:rsid w:val="007444C5"/>
    <w:rsid w:val="00750651"/>
    <w:rsid w:val="007507C0"/>
    <w:rsid w:val="00750EB4"/>
    <w:rsid w:val="007548ED"/>
    <w:rsid w:val="0075748C"/>
    <w:rsid w:val="00757F2A"/>
    <w:rsid w:val="00760290"/>
    <w:rsid w:val="007602D6"/>
    <w:rsid w:val="00761EBF"/>
    <w:rsid w:val="00767B44"/>
    <w:rsid w:val="00785341"/>
    <w:rsid w:val="00794A05"/>
    <w:rsid w:val="007A29C5"/>
    <w:rsid w:val="007A3AF5"/>
    <w:rsid w:val="007A3F81"/>
    <w:rsid w:val="007B0B4B"/>
    <w:rsid w:val="007B12D9"/>
    <w:rsid w:val="007B1D2D"/>
    <w:rsid w:val="007B5051"/>
    <w:rsid w:val="007B75EB"/>
    <w:rsid w:val="007D638F"/>
    <w:rsid w:val="007D645B"/>
    <w:rsid w:val="007D6797"/>
    <w:rsid w:val="007E5720"/>
    <w:rsid w:val="007F416A"/>
    <w:rsid w:val="007F6212"/>
    <w:rsid w:val="007F744F"/>
    <w:rsid w:val="0080777A"/>
    <w:rsid w:val="00807B2C"/>
    <w:rsid w:val="00811769"/>
    <w:rsid w:val="00817CBC"/>
    <w:rsid w:val="00823BD0"/>
    <w:rsid w:val="00841EDD"/>
    <w:rsid w:val="00843B17"/>
    <w:rsid w:val="00847DC2"/>
    <w:rsid w:val="00850CC7"/>
    <w:rsid w:val="00875403"/>
    <w:rsid w:val="00876B70"/>
    <w:rsid w:val="0087766C"/>
    <w:rsid w:val="0088178F"/>
    <w:rsid w:val="00882103"/>
    <w:rsid w:val="00883669"/>
    <w:rsid w:val="008837E9"/>
    <w:rsid w:val="008855E3"/>
    <w:rsid w:val="00890AFD"/>
    <w:rsid w:val="008929DF"/>
    <w:rsid w:val="0089384A"/>
    <w:rsid w:val="0089502D"/>
    <w:rsid w:val="008B09AE"/>
    <w:rsid w:val="008B2BD7"/>
    <w:rsid w:val="008C096F"/>
    <w:rsid w:val="008C133F"/>
    <w:rsid w:val="008C3000"/>
    <w:rsid w:val="008C693D"/>
    <w:rsid w:val="008C710F"/>
    <w:rsid w:val="008D2C32"/>
    <w:rsid w:val="008D3789"/>
    <w:rsid w:val="008D45DD"/>
    <w:rsid w:val="008D4D2B"/>
    <w:rsid w:val="008D6473"/>
    <w:rsid w:val="008E13A7"/>
    <w:rsid w:val="008F429F"/>
    <w:rsid w:val="008F4E1B"/>
    <w:rsid w:val="008F63AC"/>
    <w:rsid w:val="008F6CE3"/>
    <w:rsid w:val="00901357"/>
    <w:rsid w:val="00902589"/>
    <w:rsid w:val="00904160"/>
    <w:rsid w:val="009070D7"/>
    <w:rsid w:val="00923ADF"/>
    <w:rsid w:val="00932C4D"/>
    <w:rsid w:val="00936A23"/>
    <w:rsid w:val="00942365"/>
    <w:rsid w:val="00943D14"/>
    <w:rsid w:val="009509F5"/>
    <w:rsid w:val="00953C45"/>
    <w:rsid w:val="00961877"/>
    <w:rsid w:val="00963D93"/>
    <w:rsid w:val="009654E1"/>
    <w:rsid w:val="00966BCC"/>
    <w:rsid w:val="00976AED"/>
    <w:rsid w:val="009774EE"/>
    <w:rsid w:val="009778EB"/>
    <w:rsid w:val="00984305"/>
    <w:rsid w:val="009864FF"/>
    <w:rsid w:val="0098718A"/>
    <w:rsid w:val="00990A54"/>
    <w:rsid w:val="00997A4C"/>
    <w:rsid w:val="009A37D0"/>
    <w:rsid w:val="009A4B0C"/>
    <w:rsid w:val="009B2681"/>
    <w:rsid w:val="009B6EED"/>
    <w:rsid w:val="009C46C3"/>
    <w:rsid w:val="009C6472"/>
    <w:rsid w:val="009E48A3"/>
    <w:rsid w:val="009F02C4"/>
    <w:rsid w:val="009F7852"/>
    <w:rsid w:val="00A02975"/>
    <w:rsid w:val="00A041AA"/>
    <w:rsid w:val="00A106DB"/>
    <w:rsid w:val="00A108D9"/>
    <w:rsid w:val="00A16203"/>
    <w:rsid w:val="00A23BFA"/>
    <w:rsid w:val="00A23C50"/>
    <w:rsid w:val="00A26840"/>
    <w:rsid w:val="00A30827"/>
    <w:rsid w:val="00A321C8"/>
    <w:rsid w:val="00A37C75"/>
    <w:rsid w:val="00A425E3"/>
    <w:rsid w:val="00A46B79"/>
    <w:rsid w:val="00A60038"/>
    <w:rsid w:val="00A70B21"/>
    <w:rsid w:val="00A73C84"/>
    <w:rsid w:val="00A77246"/>
    <w:rsid w:val="00A81828"/>
    <w:rsid w:val="00A865AF"/>
    <w:rsid w:val="00A90901"/>
    <w:rsid w:val="00A93CDE"/>
    <w:rsid w:val="00A94D03"/>
    <w:rsid w:val="00A96791"/>
    <w:rsid w:val="00A97995"/>
    <w:rsid w:val="00AC2155"/>
    <w:rsid w:val="00AC672E"/>
    <w:rsid w:val="00AD0F5B"/>
    <w:rsid w:val="00AD599E"/>
    <w:rsid w:val="00AE1816"/>
    <w:rsid w:val="00AE59E1"/>
    <w:rsid w:val="00AF12F3"/>
    <w:rsid w:val="00AF27C9"/>
    <w:rsid w:val="00B01472"/>
    <w:rsid w:val="00B05440"/>
    <w:rsid w:val="00B1289A"/>
    <w:rsid w:val="00B172B5"/>
    <w:rsid w:val="00B20237"/>
    <w:rsid w:val="00B21B5D"/>
    <w:rsid w:val="00B24AE4"/>
    <w:rsid w:val="00B32613"/>
    <w:rsid w:val="00B36C17"/>
    <w:rsid w:val="00B414C7"/>
    <w:rsid w:val="00B4278F"/>
    <w:rsid w:val="00B44A51"/>
    <w:rsid w:val="00B54140"/>
    <w:rsid w:val="00B61618"/>
    <w:rsid w:val="00B7019E"/>
    <w:rsid w:val="00B731B5"/>
    <w:rsid w:val="00B768EB"/>
    <w:rsid w:val="00B775CA"/>
    <w:rsid w:val="00B807CA"/>
    <w:rsid w:val="00B90CAD"/>
    <w:rsid w:val="00B95ED7"/>
    <w:rsid w:val="00BA1A78"/>
    <w:rsid w:val="00BA238D"/>
    <w:rsid w:val="00BA5D67"/>
    <w:rsid w:val="00BB40DD"/>
    <w:rsid w:val="00BB6B1A"/>
    <w:rsid w:val="00BC497B"/>
    <w:rsid w:val="00BC53BE"/>
    <w:rsid w:val="00BD61AF"/>
    <w:rsid w:val="00BE7172"/>
    <w:rsid w:val="00BE78D9"/>
    <w:rsid w:val="00BF3A9C"/>
    <w:rsid w:val="00BF4651"/>
    <w:rsid w:val="00BF4C59"/>
    <w:rsid w:val="00BF4F81"/>
    <w:rsid w:val="00C004E8"/>
    <w:rsid w:val="00C054C1"/>
    <w:rsid w:val="00C074CA"/>
    <w:rsid w:val="00C07960"/>
    <w:rsid w:val="00C150D4"/>
    <w:rsid w:val="00C2478A"/>
    <w:rsid w:val="00C25483"/>
    <w:rsid w:val="00C30D7A"/>
    <w:rsid w:val="00C45AA4"/>
    <w:rsid w:val="00C55154"/>
    <w:rsid w:val="00C61F36"/>
    <w:rsid w:val="00C6305C"/>
    <w:rsid w:val="00C64DE9"/>
    <w:rsid w:val="00C767E1"/>
    <w:rsid w:val="00C76E48"/>
    <w:rsid w:val="00C77B59"/>
    <w:rsid w:val="00C80291"/>
    <w:rsid w:val="00C82423"/>
    <w:rsid w:val="00C84360"/>
    <w:rsid w:val="00C91A3C"/>
    <w:rsid w:val="00C9624A"/>
    <w:rsid w:val="00C96302"/>
    <w:rsid w:val="00C96566"/>
    <w:rsid w:val="00C97450"/>
    <w:rsid w:val="00CA3804"/>
    <w:rsid w:val="00CA595E"/>
    <w:rsid w:val="00CB0E6A"/>
    <w:rsid w:val="00CB187D"/>
    <w:rsid w:val="00CB46ED"/>
    <w:rsid w:val="00CB4C32"/>
    <w:rsid w:val="00CC21C4"/>
    <w:rsid w:val="00CE4F74"/>
    <w:rsid w:val="00CE563A"/>
    <w:rsid w:val="00CF03DB"/>
    <w:rsid w:val="00D027DD"/>
    <w:rsid w:val="00D0782E"/>
    <w:rsid w:val="00D103BE"/>
    <w:rsid w:val="00D1458F"/>
    <w:rsid w:val="00D14645"/>
    <w:rsid w:val="00D16C50"/>
    <w:rsid w:val="00D16C83"/>
    <w:rsid w:val="00D22442"/>
    <w:rsid w:val="00D24153"/>
    <w:rsid w:val="00D2692F"/>
    <w:rsid w:val="00D26CDD"/>
    <w:rsid w:val="00D27554"/>
    <w:rsid w:val="00D32B88"/>
    <w:rsid w:val="00D32D82"/>
    <w:rsid w:val="00D3537C"/>
    <w:rsid w:val="00D40568"/>
    <w:rsid w:val="00D455F7"/>
    <w:rsid w:val="00D50ACB"/>
    <w:rsid w:val="00D51151"/>
    <w:rsid w:val="00D56778"/>
    <w:rsid w:val="00D65921"/>
    <w:rsid w:val="00D66204"/>
    <w:rsid w:val="00D72D50"/>
    <w:rsid w:val="00D73752"/>
    <w:rsid w:val="00D82B76"/>
    <w:rsid w:val="00D92B7F"/>
    <w:rsid w:val="00D95EC2"/>
    <w:rsid w:val="00D95F41"/>
    <w:rsid w:val="00D9747A"/>
    <w:rsid w:val="00DA2CAB"/>
    <w:rsid w:val="00DA32B6"/>
    <w:rsid w:val="00DB6A82"/>
    <w:rsid w:val="00DC3466"/>
    <w:rsid w:val="00DC68D4"/>
    <w:rsid w:val="00DD05AE"/>
    <w:rsid w:val="00DD2AF3"/>
    <w:rsid w:val="00DE143A"/>
    <w:rsid w:val="00DF0B77"/>
    <w:rsid w:val="00DF528B"/>
    <w:rsid w:val="00E034ED"/>
    <w:rsid w:val="00E0416B"/>
    <w:rsid w:val="00E04319"/>
    <w:rsid w:val="00E113BC"/>
    <w:rsid w:val="00E1463A"/>
    <w:rsid w:val="00E1671F"/>
    <w:rsid w:val="00E21D1B"/>
    <w:rsid w:val="00E32DC7"/>
    <w:rsid w:val="00E401BC"/>
    <w:rsid w:val="00E41947"/>
    <w:rsid w:val="00E42813"/>
    <w:rsid w:val="00E44430"/>
    <w:rsid w:val="00E544A8"/>
    <w:rsid w:val="00E56DC4"/>
    <w:rsid w:val="00E734F8"/>
    <w:rsid w:val="00E74527"/>
    <w:rsid w:val="00E74E36"/>
    <w:rsid w:val="00E7577F"/>
    <w:rsid w:val="00E85C28"/>
    <w:rsid w:val="00E86A6C"/>
    <w:rsid w:val="00E877DE"/>
    <w:rsid w:val="00E93285"/>
    <w:rsid w:val="00E9713F"/>
    <w:rsid w:val="00EA3831"/>
    <w:rsid w:val="00EA3A32"/>
    <w:rsid w:val="00EA3E38"/>
    <w:rsid w:val="00EA4281"/>
    <w:rsid w:val="00EA4C8A"/>
    <w:rsid w:val="00EB2709"/>
    <w:rsid w:val="00EC40D1"/>
    <w:rsid w:val="00EC61B5"/>
    <w:rsid w:val="00EC7495"/>
    <w:rsid w:val="00ED1571"/>
    <w:rsid w:val="00ED7319"/>
    <w:rsid w:val="00ED74BC"/>
    <w:rsid w:val="00EE32A0"/>
    <w:rsid w:val="00EE69BD"/>
    <w:rsid w:val="00EE78B9"/>
    <w:rsid w:val="00EE7C9D"/>
    <w:rsid w:val="00EF1357"/>
    <w:rsid w:val="00EF1B7E"/>
    <w:rsid w:val="00EF602C"/>
    <w:rsid w:val="00EF62A3"/>
    <w:rsid w:val="00F00558"/>
    <w:rsid w:val="00F05CA8"/>
    <w:rsid w:val="00F14108"/>
    <w:rsid w:val="00F14FAE"/>
    <w:rsid w:val="00F1552A"/>
    <w:rsid w:val="00F1594D"/>
    <w:rsid w:val="00F174E9"/>
    <w:rsid w:val="00F228E3"/>
    <w:rsid w:val="00F25BF4"/>
    <w:rsid w:val="00F27C9B"/>
    <w:rsid w:val="00F31686"/>
    <w:rsid w:val="00F340FD"/>
    <w:rsid w:val="00F344C5"/>
    <w:rsid w:val="00F3606F"/>
    <w:rsid w:val="00F37B09"/>
    <w:rsid w:val="00F46CD1"/>
    <w:rsid w:val="00F51DD9"/>
    <w:rsid w:val="00F526EE"/>
    <w:rsid w:val="00F54D36"/>
    <w:rsid w:val="00F707F9"/>
    <w:rsid w:val="00F71DF5"/>
    <w:rsid w:val="00F73DEC"/>
    <w:rsid w:val="00F745B0"/>
    <w:rsid w:val="00F85988"/>
    <w:rsid w:val="00F863D8"/>
    <w:rsid w:val="00F95D8F"/>
    <w:rsid w:val="00F968D4"/>
    <w:rsid w:val="00FA458C"/>
    <w:rsid w:val="00FA61DD"/>
    <w:rsid w:val="00FB3B76"/>
    <w:rsid w:val="00FC225A"/>
    <w:rsid w:val="00FC23B4"/>
    <w:rsid w:val="00FD08D8"/>
    <w:rsid w:val="00FD57AB"/>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81BE2-8B89-4B87-9D8D-1D01FF27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C50"/>
  </w:style>
  <w:style w:type="paragraph" w:styleId="Heading1">
    <w:name w:val="heading 1"/>
    <w:basedOn w:val="Normal"/>
    <w:next w:val="Normal"/>
    <w:link w:val="Heading1Char"/>
    <w:qFormat/>
    <w:rsid w:val="00264472"/>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1">
    <w:name w:val="list1"/>
    <w:next w:val="Normal"/>
    <w:uiPriority w:val="99"/>
    <w:rsid w:val="009778EB"/>
    <w:pPr>
      <w:spacing w:after="0" w:line="220" w:lineRule="exact"/>
      <w:ind w:left="360" w:hanging="360"/>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9778EB"/>
    <w:pPr>
      <w:ind w:left="720"/>
      <w:contextualSpacing/>
    </w:pPr>
  </w:style>
  <w:style w:type="character" w:styleId="Hyperlink">
    <w:name w:val="Hyperlink"/>
    <w:basedOn w:val="DefaultParagraphFont"/>
    <w:rsid w:val="009778EB"/>
    <w:rPr>
      <w:color w:val="0000FF"/>
      <w:u w:val="single"/>
    </w:rPr>
  </w:style>
  <w:style w:type="character" w:styleId="CommentReference">
    <w:name w:val="annotation reference"/>
    <w:basedOn w:val="DefaultParagraphFont"/>
    <w:uiPriority w:val="99"/>
    <w:semiHidden/>
    <w:unhideWhenUsed/>
    <w:rsid w:val="00D9747A"/>
    <w:rPr>
      <w:sz w:val="16"/>
      <w:szCs w:val="16"/>
    </w:rPr>
  </w:style>
  <w:style w:type="paragraph" w:styleId="CommentText">
    <w:name w:val="annotation text"/>
    <w:basedOn w:val="Normal"/>
    <w:link w:val="CommentTextChar"/>
    <w:uiPriority w:val="99"/>
    <w:semiHidden/>
    <w:unhideWhenUsed/>
    <w:rsid w:val="00D9747A"/>
    <w:pPr>
      <w:spacing w:line="240" w:lineRule="auto"/>
    </w:pPr>
    <w:rPr>
      <w:sz w:val="20"/>
      <w:szCs w:val="20"/>
    </w:rPr>
  </w:style>
  <w:style w:type="character" w:customStyle="1" w:styleId="CommentTextChar">
    <w:name w:val="Comment Text Char"/>
    <w:basedOn w:val="DefaultParagraphFont"/>
    <w:link w:val="CommentText"/>
    <w:uiPriority w:val="99"/>
    <w:semiHidden/>
    <w:rsid w:val="00D9747A"/>
    <w:rPr>
      <w:sz w:val="20"/>
      <w:szCs w:val="20"/>
    </w:rPr>
  </w:style>
  <w:style w:type="paragraph" w:styleId="CommentSubject">
    <w:name w:val="annotation subject"/>
    <w:basedOn w:val="CommentText"/>
    <w:next w:val="CommentText"/>
    <w:link w:val="CommentSubjectChar"/>
    <w:uiPriority w:val="99"/>
    <w:semiHidden/>
    <w:unhideWhenUsed/>
    <w:rsid w:val="00D9747A"/>
    <w:rPr>
      <w:b/>
      <w:bCs/>
    </w:rPr>
  </w:style>
  <w:style w:type="character" w:customStyle="1" w:styleId="CommentSubjectChar">
    <w:name w:val="Comment Subject Char"/>
    <w:basedOn w:val="CommentTextChar"/>
    <w:link w:val="CommentSubject"/>
    <w:uiPriority w:val="99"/>
    <w:semiHidden/>
    <w:rsid w:val="00D9747A"/>
    <w:rPr>
      <w:b/>
      <w:bCs/>
      <w:sz w:val="20"/>
      <w:szCs w:val="20"/>
    </w:rPr>
  </w:style>
  <w:style w:type="paragraph" w:styleId="BalloonText">
    <w:name w:val="Balloon Text"/>
    <w:basedOn w:val="Normal"/>
    <w:link w:val="BalloonTextChar"/>
    <w:uiPriority w:val="99"/>
    <w:semiHidden/>
    <w:unhideWhenUsed/>
    <w:rsid w:val="00D9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7A"/>
    <w:rPr>
      <w:rFonts w:ascii="Tahoma" w:hAnsi="Tahoma" w:cs="Tahoma"/>
      <w:sz w:val="16"/>
      <w:szCs w:val="16"/>
    </w:rPr>
  </w:style>
  <w:style w:type="paragraph" w:styleId="Revision">
    <w:name w:val="Revision"/>
    <w:hidden/>
    <w:uiPriority w:val="99"/>
    <w:semiHidden/>
    <w:rsid w:val="00C004E8"/>
    <w:pPr>
      <w:spacing w:after="0" w:line="240" w:lineRule="auto"/>
    </w:pPr>
  </w:style>
  <w:style w:type="character" w:customStyle="1" w:styleId="Heading1Char">
    <w:name w:val="Heading 1 Char"/>
    <w:basedOn w:val="DefaultParagraphFont"/>
    <w:link w:val="Heading1"/>
    <w:rsid w:val="00264472"/>
    <w:rPr>
      <w:rFonts w:ascii="Times New Roman" w:eastAsia="Times New Roman" w:hAnsi="Times New Roman" w:cs="Times New Roman"/>
      <w:b/>
      <w:sz w:val="20"/>
      <w:szCs w:val="20"/>
    </w:rPr>
  </w:style>
  <w:style w:type="paragraph" w:styleId="Footer">
    <w:name w:val="footer"/>
    <w:basedOn w:val="Normal"/>
    <w:link w:val="FooterChar"/>
    <w:unhideWhenUsed/>
    <w:rsid w:val="0006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3C3"/>
  </w:style>
  <w:style w:type="paragraph" w:styleId="Header">
    <w:name w:val="header"/>
    <w:basedOn w:val="Normal"/>
    <w:link w:val="HeaderChar"/>
    <w:uiPriority w:val="99"/>
    <w:unhideWhenUsed/>
    <w:rsid w:val="0006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C3"/>
  </w:style>
  <w:style w:type="character" w:styleId="FollowedHyperlink">
    <w:name w:val="FollowedHyperlink"/>
    <w:basedOn w:val="DefaultParagraphFont"/>
    <w:uiPriority w:val="99"/>
    <w:semiHidden/>
    <w:unhideWhenUsed/>
    <w:rsid w:val="005736CF"/>
    <w:rPr>
      <w:color w:val="800080" w:themeColor="followedHyperlink"/>
      <w:u w:val="single"/>
    </w:rPr>
  </w:style>
  <w:style w:type="paragraph" w:customStyle="1" w:styleId="list1para">
    <w:name w:val="list_1para"/>
    <w:basedOn w:val="Normal"/>
    <w:rsid w:val="008C3000"/>
    <w:pPr>
      <w:widowControl w:val="0"/>
      <w:spacing w:before="120" w:after="120" w:line="240" w:lineRule="auto"/>
      <w:ind w:left="540"/>
    </w:pPr>
    <w:rPr>
      <w:rFonts w:ascii="Courier New" w:eastAsia="Times New Roman" w:hAnsi="Courier New" w:cs="Times New Roman"/>
      <w:sz w:val="20"/>
      <w:szCs w:val="20"/>
    </w:rPr>
  </w:style>
  <w:style w:type="paragraph" w:customStyle="1" w:styleId="SectionHead">
    <w:name w:val="Section Head"/>
    <w:basedOn w:val="Normal"/>
    <w:rsid w:val="00C97450"/>
    <w:pPr>
      <w:spacing w:after="240" w:line="360" w:lineRule="exact"/>
      <w:jc w:val="center"/>
    </w:pPr>
    <w:rPr>
      <w:rFonts w:ascii="Arial" w:eastAsia="Times New Roman" w:hAnsi="Arial" w:cs="Times New Roman"/>
      <w:b/>
      <w:caps/>
      <w:sz w:val="28"/>
      <w:szCs w:val="20"/>
    </w:rPr>
  </w:style>
  <w:style w:type="table" w:styleId="TableGrid">
    <w:name w:val="Table Grid"/>
    <w:basedOn w:val="TableNormal"/>
    <w:uiPriority w:val="59"/>
    <w:rsid w:val="001D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04933"/>
  </w:style>
  <w:style w:type="paragraph" w:customStyle="1" w:styleId="list1">
    <w:name w:val="list_1"/>
    <w:basedOn w:val="Normal"/>
    <w:rsid w:val="00004933"/>
    <w:pPr>
      <w:widowControl w:val="0"/>
      <w:numPr>
        <w:numId w:val="3"/>
      </w:numPr>
      <w:spacing w:before="120" w:after="120" w:line="240" w:lineRule="auto"/>
      <w:jc w:val="both"/>
    </w:pPr>
    <w:rPr>
      <w:rFonts w:ascii="Times New Roman" w:eastAsia="Times New Roman" w:hAnsi="Times New Roman" w:cs="Times New Roman"/>
      <w:sz w:val="20"/>
      <w:szCs w:val="20"/>
    </w:rPr>
  </w:style>
  <w:style w:type="paragraph" w:customStyle="1" w:styleId="list10">
    <w:name w:val="list_(1)"/>
    <w:basedOn w:val="Normal"/>
    <w:rsid w:val="00D0782E"/>
    <w:pPr>
      <w:widowControl w:val="0"/>
      <w:numPr>
        <w:numId w:val="5"/>
      </w:numPr>
      <w:spacing w:before="120" w:after="120" w:line="240" w:lineRule="auto"/>
    </w:pPr>
    <w:rPr>
      <w:rFonts w:ascii="Courier New" w:eastAsia="Times New Roman" w:hAnsi="Courier New" w:cs="Times New Roman"/>
      <w:sz w:val="20"/>
      <w:szCs w:val="20"/>
    </w:rPr>
  </w:style>
  <w:style w:type="paragraph" w:customStyle="1" w:styleId="listaitype">
    <w:name w:val="list_(a)_(i)_type"/>
    <w:basedOn w:val="Normal"/>
    <w:rsid w:val="00D0782E"/>
    <w:pPr>
      <w:widowControl w:val="0"/>
      <w:tabs>
        <w:tab w:val="left" w:pos="2160"/>
      </w:tabs>
      <w:spacing w:before="120" w:after="120" w:line="240" w:lineRule="auto"/>
    </w:pPr>
    <w:rPr>
      <w:rFonts w:ascii="Courier New" w:eastAsia="Times New Roman" w:hAnsi="Courier New" w:cs="Times New Roman"/>
      <w:sz w:val="20"/>
      <w:szCs w:val="20"/>
    </w:rPr>
  </w:style>
  <w:style w:type="paragraph" w:styleId="BodyTextIndent2">
    <w:name w:val="Body Text Indent 2"/>
    <w:basedOn w:val="Normal"/>
    <w:link w:val="BodyTextIndent2Char"/>
    <w:semiHidden/>
    <w:rsid w:val="00D0782E"/>
    <w:pPr>
      <w:tabs>
        <w:tab w:val="left" w:pos="1140"/>
        <w:tab w:val="left" w:pos="1800"/>
      </w:tabs>
      <w:spacing w:before="120" w:after="120" w:line="240" w:lineRule="auto"/>
      <w:ind w:left="1800" w:hanging="1260"/>
    </w:pPr>
    <w:rPr>
      <w:rFonts w:ascii="Courier New" w:eastAsia="Times New Roman" w:hAnsi="Courier New" w:cs="Times New Roman"/>
      <w:sz w:val="20"/>
      <w:szCs w:val="20"/>
    </w:rPr>
  </w:style>
  <w:style w:type="character" w:customStyle="1" w:styleId="BodyTextIndent2Char">
    <w:name w:val="Body Text Indent 2 Char"/>
    <w:basedOn w:val="DefaultParagraphFont"/>
    <w:link w:val="BodyTextIndent2"/>
    <w:semiHidden/>
    <w:rsid w:val="00D0782E"/>
    <w:rPr>
      <w:rFonts w:ascii="Courier New" w:eastAsia="Times New Roman" w:hAnsi="Courier New" w:cs="Times New Roman"/>
      <w:sz w:val="20"/>
      <w:szCs w:val="20"/>
    </w:rPr>
  </w:style>
  <w:style w:type="paragraph" w:customStyle="1" w:styleId="2x2note">
    <w:name w:val="2x2:note"/>
    <w:rsid w:val="00B1289A"/>
    <w:pPr>
      <w:widowControl w:val="0"/>
      <w:tabs>
        <w:tab w:val="left" w:pos="0"/>
        <w:tab w:val="left" w:pos="720"/>
        <w:tab w:val="left" w:pos="1440"/>
        <w:tab w:val="left" w:pos="2160"/>
      </w:tabs>
      <w:spacing w:before="21" w:after="43" w:line="222" w:lineRule="atLeast"/>
    </w:pPr>
    <w:rPr>
      <w:rFonts w:ascii="Times New Roman" w:eastAsia="Times New Roman" w:hAnsi="Times New Roman" w:cs="Times New Roman"/>
      <w:sz w:val="20"/>
      <w:szCs w:val="20"/>
    </w:rPr>
  </w:style>
  <w:style w:type="character" w:customStyle="1" w:styleId="auto-style411">
    <w:name w:val="auto-style411"/>
    <w:basedOn w:val="DefaultParagraphFont"/>
    <w:rsid w:val="00424B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2480">
      <w:bodyDiv w:val="1"/>
      <w:marLeft w:val="0"/>
      <w:marRight w:val="0"/>
      <w:marTop w:val="0"/>
      <w:marBottom w:val="0"/>
      <w:divBdr>
        <w:top w:val="none" w:sz="0" w:space="0" w:color="auto"/>
        <w:left w:val="none" w:sz="0" w:space="0" w:color="auto"/>
        <w:bottom w:val="none" w:sz="0" w:space="0" w:color="auto"/>
        <w:right w:val="none" w:sz="0" w:space="0" w:color="auto"/>
      </w:divBdr>
    </w:div>
    <w:div w:id="196704187">
      <w:bodyDiv w:val="1"/>
      <w:marLeft w:val="0"/>
      <w:marRight w:val="0"/>
      <w:marTop w:val="0"/>
      <w:marBottom w:val="0"/>
      <w:divBdr>
        <w:top w:val="none" w:sz="0" w:space="0" w:color="auto"/>
        <w:left w:val="none" w:sz="0" w:space="0" w:color="auto"/>
        <w:bottom w:val="none" w:sz="0" w:space="0" w:color="auto"/>
        <w:right w:val="none" w:sz="0" w:space="0" w:color="auto"/>
      </w:divBdr>
    </w:div>
    <w:div w:id="284777301">
      <w:bodyDiv w:val="1"/>
      <w:marLeft w:val="0"/>
      <w:marRight w:val="0"/>
      <w:marTop w:val="0"/>
      <w:marBottom w:val="0"/>
      <w:divBdr>
        <w:top w:val="none" w:sz="0" w:space="0" w:color="auto"/>
        <w:left w:val="none" w:sz="0" w:space="0" w:color="auto"/>
        <w:bottom w:val="none" w:sz="0" w:space="0" w:color="auto"/>
        <w:right w:val="none" w:sz="0" w:space="0" w:color="auto"/>
      </w:divBdr>
    </w:div>
    <w:div w:id="461071672">
      <w:bodyDiv w:val="1"/>
      <w:marLeft w:val="0"/>
      <w:marRight w:val="0"/>
      <w:marTop w:val="0"/>
      <w:marBottom w:val="0"/>
      <w:divBdr>
        <w:top w:val="none" w:sz="0" w:space="0" w:color="auto"/>
        <w:left w:val="none" w:sz="0" w:space="0" w:color="auto"/>
        <w:bottom w:val="none" w:sz="0" w:space="0" w:color="auto"/>
        <w:right w:val="none" w:sz="0" w:space="0" w:color="auto"/>
      </w:divBdr>
    </w:div>
    <w:div w:id="778648280">
      <w:bodyDiv w:val="1"/>
      <w:marLeft w:val="0"/>
      <w:marRight w:val="0"/>
      <w:marTop w:val="0"/>
      <w:marBottom w:val="0"/>
      <w:divBdr>
        <w:top w:val="none" w:sz="0" w:space="0" w:color="auto"/>
        <w:left w:val="none" w:sz="0" w:space="0" w:color="auto"/>
        <w:bottom w:val="none" w:sz="0" w:space="0" w:color="auto"/>
        <w:right w:val="none" w:sz="0" w:space="0" w:color="auto"/>
      </w:divBdr>
    </w:div>
    <w:div w:id="850682242">
      <w:bodyDiv w:val="1"/>
      <w:marLeft w:val="0"/>
      <w:marRight w:val="0"/>
      <w:marTop w:val="0"/>
      <w:marBottom w:val="0"/>
      <w:divBdr>
        <w:top w:val="none" w:sz="0" w:space="0" w:color="auto"/>
        <w:left w:val="none" w:sz="0" w:space="0" w:color="auto"/>
        <w:bottom w:val="none" w:sz="0" w:space="0" w:color="auto"/>
        <w:right w:val="none" w:sz="0" w:space="0" w:color="auto"/>
      </w:divBdr>
    </w:div>
    <w:div w:id="854224192">
      <w:bodyDiv w:val="1"/>
      <w:marLeft w:val="0"/>
      <w:marRight w:val="0"/>
      <w:marTop w:val="0"/>
      <w:marBottom w:val="0"/>
      <w:divBdr>
        <w:top w:val="none" w:sz="0" w:space="0" w:color="auto"/>
        <w:left w:val="none" w:sz="0" w:space="0" w:color="auto"/>
        <w:bottom w:val="none" w:sz="0" w:space="0" w:color="auto"/>
        <w:right w:val="none" w:sz="0" w:space="0" w:color="auto"/>
      </w:divBdr>
    </w:div>
    <w:div w:id="887229372">
      <w:bodyDiv w:val="1"/>
      <w:marLeft w:val="0"/>
      <w:marRight w:val="0"/>
      <w:marTop w:val="0"/>
      <w:marBottom w:val="0"/>
      <w:divBdr>
        <w:top w:val="none" w:sz="0" w:space="0" w:color="auto"/>
        <w:left w:val="none" w:sz="0" w:space="0" w:color="auto"/>
        <w:bottom w:val="none" w:sz="0" w:space="0" w:color="auto"/>
        <w:right w:val="none" w:sz="0" w:space="0" w:color="auto"/>
      </w:divBdr>
    </w:div>
    <w:div w:id="1163930025">
      <w:bodyDiv w:val="1"/>
      <w:marLeft w:val="0"/>
      <w:marRight w:val="0"/>
      <w:marTop w:val="0"/>
      <w:marBottom w:val="0"/>
      <w:divBdr>
        <w:top w:val="none" w:sz="0" w:space="0" w:color="auto"/>
        <w:left w:val="none" w:sz="0" w:space="0" w:color="auto"/>
        <w:bottom w:val="none" w:sz="0" w:space="0" w:color="auto"/>
        <w:right w:val="none" w:sz="0" w:space="0" w:color="auto"/>
      </w:divBdr>
    </w:div>
    <w:div w:id="1199319726">
      <w:bodyDiv w:val="1"/>
      <w:marLeft w:val="0"/>
      <w:marRight w:val="0"/>
      <w:marTop w:val="0"/>
      <w:marBottom w:val="0"/>
      <w:divBdr>
        <w:top w:val="none" w:sz="0" w:space="0" w:color="auto"/>
        <w:left w:val="none" w:sz="0" w:space="0" w:color="auto"/>
        <w:bottom w:val="none" w:sz="0" w:space="0" w:color="auto"/>
        <w:right w:val="none" w:sz="0" w:space="0" w:color="auto"/>
      </w:divBdr>
    </w:div>
    <w:div w:id="1224752435">
      <w:bodyDiv w:val="1"/>
      <w:marLeft w:val="0"/>
      <w:marRight w:val="0"/>
      <w:marTop w:val="0"/>
      <w:marBottom w:val="0"/>
      <w:divBdr>
        <w:top w:val="none" w:sz="0" w:space="0" w:color="auto"/>
        <w:left w:val="none" w:sz="0" w:space="0" w:color="auto"/>
        <w:bottom w:val="none" w:sz="0" w:space="0" w:color="auto"/>
        <w:right w:val="none" w:sz="0" w:space="0" w:color="auto"/>
      </w:divBdr>
    </w:div>
    <w:div w:id="1647054955">
      <w:bodyDiv w:val="1"/>
      <w:marLeft w:val="0"/>
      <w:marRight w:val="0"/>
      <w:marTop w:val="0"/>
      <w:marBottom w:val="0"/>
      <w:divBdr>
        <w:top w:val="none" w:sz="0" w:space="0" w:color="auto"/>
        <w:left w:val="none" w:sz="0" w:space="0" w:color="auto"/>
        <w:bottom w:val="none" w:sz="0" w:space="0" w:color="auto"/>
        <w:right w:val="none" w:sz="0" w:space="0" w:color="auto"/>
      </w:divBdr>
    </w:div>
    <w:div w:id="1770543889">
      <w:bodyDiv w:val="1"/>
      <w:marLeft w:val="0"/>
      <w:marRight w:val="0"/>
      <w:marTop w:val="0"/>
      <w:marBottom w:val="0"/>
      <w:divBdr>
        <w:top w:val="none" w:sz="0" w:space="0" w:color="auto"/>
        <w:left w:val="none" w:sz="0" w:space="0" w:color="auto"/>
        <w:bottom w:val="none" w:sz="0" w:space="0" w:color="auto"/>
        <w:right w:val="none" w:sz="0" w:space="0" w:color="auto"/>
      </w:divBdr>
    </w:div>
    <w:div w:id="1903517858">
      <w:bodyDiv w:val="1"/>
      <w:marLeft w:val="0"/>
      <w:marRight w:val="0"/>
      <w:marTop w:val="0"/>
      <w:marBottom w:val="0"/>
      <w:divBdr>
        <w:top w:val="none" w:sz="0" w:space="0" w:color="auto"/>
        <w:left w:val="none" w:sz="0" w:space="0" w:color="auto"/>
        <w:bottom w:val="none" w:sz="0" w:space="0" w:color="auto"/>
        <w:right w:val="none" w:sz="0" w:space="0" w:color="auto"/>
      </w:divBdr>
    </w:div>
    <w:div w:id="1988707574">
      <w:bodyDiv w:val="1"/>
      <w:marLeft w:val="0"/>
      <w:marRight w:val="0"/>
      <w:marTop w:val="0"/>
      <w:marBottom w:val="0"/>
      <w:divBdr>
        <w:top w:val="none" w:sz="0" w:space="0" w:color="auto"/>
        <w:left w:val="none" w:sz="0" w:space="0" w:color="auto"/>
        <w:bottom w:val="none" w:sz="0" w:space="0" w:color="auto"/>
        <w:right w:val="none" w:sz="0" w:space="0" w:color="auto"/>
      </w:divBdr>
    </w:div>
    <w:div w:id="2005741637">
      <w:bodyDiv w:val="1"/>
      <w:marLeft w:val="0"/>
      <w:marRight w:val="0"/>
      <w:marTop w:val="0"/>
      <w:marBottom w:val="0"/>
      <w:divBdr>
        <w:top w:val="none" w:sz="0" w:space="0" w:color="auto"/>
        <w:left w:val="none" w:sz="0" w:space="0" w:color="auto"/>
        <w:bottom w:val="none" w:sz="0" w:space="0" w:color="auto"/>
        <w:right w:val="none" w:sz="0" w:space="0" w:color="auto"/>
      </w:divBdr>
    </w:div>
    <w:div w:id="20889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dau.mil/commona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arsite.hill.af.mil" TargetMode="External"/><Relationship Id="rId4" Type="http://schemas.openxmlformats.org/officeDocument/2006/relationships/settings" Target="settings.xml"/><Relationship Id="rId9" Type="http://schemas.openxmlformats.org/officeDocument/2006/relationships/hyperlink" Target="https://dod-emall.dla.mil/acct/welcome.act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8FD7-3D96-4E92-B7DA-AE0E0FD9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7309</Words>
  <Characters>41666</Characters>
  <Application>Microsoft Office Word</Application>
  <DocSecurity>8</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nam08</dc:creator>
  <cp:lastModifiedBy>Toletti, Beatriz  (HII-Ingalls)</cp:lastModifiedBy>
  <cp:revision>2</cp:revision>
  <cp:lastPrinted>2012-10-09T16:44:00Z</cp:lastPrinted>
  <dcterms:created xsi:type="dcterms:W3CDTF">2023-08-29T16:58:00Z</dcterms:created>
  <dcterms:modified xsi:type="dcterms:W3CDTF">2023-08-29T16:58:00Z</dcterms:modified>
</cp:coreProperties>
</file>